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514FE" w14:textId="77777777" w:rsidR="00D178C5" w:rsidRPr="00812430" w:rsidRDefault="00D178C5" w:rsidP="00212C72">
      <w:pPr>
        <w:widowControl/>
        <w:spacing w:before="960" w:after="840"/>
        <w:jc w:val="center"/>
        <w:rPr>
          <w:rFonts w:ascii="Garamond" w:hAnsi="Garamond"/>
          <w:b/>
          <w:sz w:val="36"/>
        </w:rPr>
      </w:pPr>
      <w:r w:rsidRPr="00B842B3">
        <w:rPr>
          <w:rFonts w:ascii="Garamond" w:hAnsi="Garamond"/>
          <w:b/>
          <w:sz w:val="36"/>
        </w:rPr>
        <w:t>USNESENÍ</w:t>
      </w:r>
    </w:p>
    <w:p w14:paraId="30934484" w14:textId="77777777" w:rsidR="004A6EE1" w:rsidRPr="003461F4" w:rsidRDefault="004A6EE1" w:rsidP="004A6EE1">
      <w:pPr>
        <w:widowControl/>
        <w:spacing w:after="120"/>
        <w:rPr>
          <w:rFonts w:ascii="Garamond" w:hAnsi="Garamond"/>
          <w:sz w:val="24"/>
        </w:rPr>
      </w:pPr>
      <w:r w:rsidRPr="00853ED6">
        <w:rPr>
          <w:rFonts w:ascii="Garamond" w:hAnsi="Garamond"/>
          <w:sz w:val="24"/>
          <w:szCs w:val="24"/>
        </w:rPr>
        <w:t xml:space="preserve">Krajský soud v Brně rozhodl samosoudcem Mgr. Romanem Sychrou ve věci </w:t>
      </w:r>
    </w:p>
    <w:p w14:paraId="1CB8598B" w14:textId="119D9D5E" w:rsidR="004A6EE1" w:rsidRPr="003461F4" w:rsidRDefault="004A6EE1" w:rsidP="004A6EE1">
      <w:pPr>
        <w:widowControl/>
        <w:ind w:left="2835" w:hanging="2835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obchodní korporace</w:t>
      </w:r>
      <w:r w:rsidRPr="003461F4">
        <w:rPr>
          <w:rFonts w:ascii="Garamond" w:hAnsi="Garamond"/>
          <w:sz w:val="24"/>
        </w:rPr>
        <w:t>:</w:t>
      </w:r>
      <w:r>
        <w:rPr>
          <w:rFonts w:ascii="Garamond" w:hAnsi="Garamond"/>
          <w:sz w:val="24"/>
        </w:rPr>
        <w:tab/>
      </w:r>
      <w:r w:rsidR="00212C72" w:rsidRPr="00212C72">
        <w:rPr>
          <w:rFonts w:ascii="Garamond" w:hAnsi="Garamond"/>
          <w:b/>
          <w:bCs/>
          <w:sz w:val="24"/>
        </w:rPr>
        <w:t>Office Gajdošova a.s.</w:t>
      </w:r>
      <w:r w:rsidR="00212C72">
        <w:rPr>
          <w:rFonts w:ascii="Garamond" w:hAnsi="Garamond"/>
          <w:sz w:val="24"/>
        </w:rPr>
        <w:t>, IČ 079 27 835</w:t>
      </w:r>
      <w:r>
        <w:rPr>
          <w:rFonts w:ascii="Garamond" w:hAnsi="Garamond"/>
          <w:sz w:val="24"/>
        </w:rPr>
        <w:br/>
      </w:r>
      <w:r w:rsidR="000832B1">
        <w:rPr>
          <w:rFonts w:ascii="Garamond" w:hAnsi="Garamond"/>
          <w:sz w:val="24"/>
        </w:rPr>
        <w:t xml:space="preserve">sídlem </w:t>
      </w:r>
      <w:r w:rsidR="00212C72">
        <w:rPr>
          <w:rFonts w:ascii="Garamond" w:hAnsi="Garamond"/>
          <w:sz w:val="24"/>
        </w:rPr>
        <w:t>Gajdošova 4489/26, Židenice, 615 00 Brno</w:t>
      </w:r>
    </w:p>
    <w:p w14:paraId="48062AB4" w14:textId="77777777" w:rsidR="00D178C5" w:rsidRPr="00853ED6" w:rsidRDefault="004A6EE1" w:rsidP="004A6EE1">
      <w:pPr>
        <w:spacing w:before="120" w:after="120"/>
        <w:jc w:val="both"/>
        <w:rPr>
          <w:rFonts w:ascii="Garamond" w:hAnsi="Garamond"/>
          <w:b/>
          <w:sz w:val="24"/>
          <w:szCs w:val="24"/>
        </w:rPr>
      </w:pPr>
      <w:r w:rsidRPr="00853ED6">
        <w:rPr>
          <w:rFonts w:ascii="Garamond" w:hAnsi="Garamond"/>
          <w:b/>
          <w:sz w:val="24"/>
          <w:szCs w:val="24"/>
        </w:rPr>
        <w:t xml:space="preserve">o zrušení korporace </w:t>
      </w:r>
      <w:r w:rsidR="00707B39">
        <w:rPr>
          <w:rFonts w:ascii="Garamond" w:hAnsi="Garamond"/>
          <w:b/>
          <w:sz w:val="24"/>
          <w:szCs w:val="24"/>
        </w:rPr>
        <w:t>bez likvidace</w:t>
      </w:r>
      <w:r>
        <w:rPr>
          <w:rFonts w:ascii="Garamond" w:hAnsi="Garamond"/>
          <w:b/>
          <w:sz w:val="24"/>
          <w:szCs w:val="24"/>
        </w:rPr>
        <w:t xml:space="preserve"> </w:t>
      </w:r>
    </w:p>
    <w:p w14:paraId="0E3F45AB" w14:textId="13FDA723" w:rsidR="00A856B4" w:rsidRPr="00D178C5" w:rsidRDefault="00D178C5" w:rsidP="00212C72">
      <w:pPr>
        <w:spacing w:before="360" w:after="360"/>
        <w:jc w:val="center"/>
        <w:rPr>
          <w:rFonts w:ascii="Garamond" w:hAnsi="Garamond"/>
          <w:b/>
          <w:sz w:val="24"/>
          <w:szCs w:val="24"/>
        </w:rPr>
      </w:pPr>
      <w:r w:rsidRPr="00853ED6">
        <w:rPr>
          <w:rFonts w:ascii="Garamond" w:hAnsi="Garamond"/>
          <w:b/>
          <w:sz w:val="24"/>
          <w:szCs w:val="24"/>
        </w:rPr>
        <w:t>takto:</w:t>
      </w:r>
    </w:p>
    <w:p w14:paraId="51FD4700" w14:textId="14363C88" w:rsidR="00D178C5" w:rsidRPr="00D178C5" w:rsidRDefault="00D178C5" w:rsidP="00D178C5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D178C5">
        <w:rPr>
          <w:rStyle w:val="Siln"/>
          <w:rFonts w:ascii="Garamond" w:hAnsi="Garamond"/>
          <w:sz w:val="24"/>
          <w:szCs w:val="24"/>
        </w:rPr>
        <w:t>Soud zahajuje řízení o zrušení obchodní korporace</w:t>
      </w:r>
      <w:r w:rsidR="000832B1">
        <w:rPr>
          <w:rStyle w:val="Siln"/>
          <w:rFonts w:ascii="Garamond" w:hAnsi="Garamond"/>
          <w:sz w:val="24"/>
          <w:szCs w:val="24"/>
        </w:rPr>
        <w:t xml:space="preserve"> </w:t>
      </w:r>
      <w:r w:rsidR="00212C72" w:rsidRPr="00212C72">
        <w:rPr>
          <w:rFonts w:ascii="Garamond" w:hAnsi="Garamond"/>
          <w:b/>
          <w:bCs/>
          <w:sz w:val="24"/>
        </w:rPr>
        <w:t>Office Gajdošova a.s., Gajdošova 4489/26, Židenice, 615 00 Brno, IČ 079 27 835</w:t>
      </w:r>
      <w:r w:rsidR="008056DC" w:rsidRPr="001F68EC">
        <w:rPr>
          <w:rStyle w:val="Siln"/>
          <w:rFonts w:ascii="Garamond" w:hAnsi="Garamond"/>
          <w:b w:val="0"/>
          <w:bCs w:val="0"/>
          <w:sz w:val="24"/>
          <w:szCs w:val="24"/>
        </w:rPr>
        <w:t xml:space="preserve"> </w:t>
      </w:r>
      <w:r w:rsidR="008056DC">
        <w:rPr>
          <w:rStyle w:val="Siln"/>
          <w:rFonts w:ascii="Garamond" w:hAnsi="Garamond"/>
          <w:sz w:val="24"/>
          <w:szCs w:val="24"/>
        </w:rPr>
        <w:t>bez likvidace.</w:t>
      </w:r>
    </w:p>
    <w:p w14:paraId="7C99B492" w14:textId="1F3D9B8E" w:rsidR="00D178C5" w:rsidRDefault="00D178C5" w:rsidP="00D178C5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D178C5">
        <w:rPr>
          <w:rFonts w:ascii="Garamond" w:hAnsi="Garamond"/>
          <w:b/>
          <w:sz w:val="24"/>
          <w:szCs w:val="24"/>
        </w:rPr>
        <w:t xml:space="preserve">Soud ukládá </w:t>
      </w:r>
      <w:r w:rsidR="00663FAF" w:rsidRPr="00D178C5">
        <w:rPr>
          <w:rStyle w:val="Siln"/>
          <w:rFonts w:ascii="Garamond" w:hAnsi="Garamond"/>
          <w:sz w:val="24"/>
          <w:szCs w:val="24"/>
        </w:rPr>
        <w:t>obchodní korporac</w:t>
      </w:r>
      <w:r w:rsidR="00663FAF">
        <w:rPr>
          <w:rStyle w:val="Siln"/>
          <w:rFonts w:ascii="Garamond" w:hAnsi="Garamond"/>
          <w:sz w:val="24"/>
          <w:szCs w:val="24"/>
        </w:rPr>
        <w:t xml:space="preserve">i </w:t>
      </w:r>
      <w:r w:rsidR="00212C72" w:rsidRPr="00212C72">
        <w:rPr>
          <w:rFonts w:ascii="Garamond" w:hAnsi="Garamond"/>
          <w:b/>
          <w:bCs/>
          <w:sz w:val="24"/>
        </w:rPr>
        <w:t>Office Gajdošova a.s., Gajdošova 4489/26, Židenice, 615 00 Brno, IČ 079 27 835</w:t>
      </w:r>
      <w:r w:rsidRPr="00D178C5">
        <w:rPr>
          <w:rFonts w:ascii="Garamond" w:hAnsi="Garamond"/>
          <w:b/>
          <w:sz w:val="24"/>
          <w:szCs w:val="24"/>
        </w:rPr>
        <w:t>, aby se do 15 dnů od doručení tohoto usnesení věcně vyjádřil</w:t>
      </w:r>
      <w:r w:rsidR="00663FAF">
        <w:rPr>
          <w:rFonts w:ascii="Garamond" w:hAnsi="Garamond"/>
          <w:b/>
          <w:sz w:val="24"/>
          <w:szCs w:val="24"/>
        </w:rPr>
        <w:t>a</w:t>
      </w:r>
      <w:r w:rsidRPr="00D178C5">
        <w:rPr>
          <w:rFonts w:ascii="Garamond" w:hAnsi="Garamond"/>
          <w:b/>
          <w:sz w:val="24"/>
          <w:szCs w:val="24"/>
        </w:rPr>
        <w:t xml:space="preserve"> k níže uvedeným důvodům, pro které bylo řízení zahájeno. Tvrzené skutečnosti </w:t>
      </w:r>
      <w:proofErr w:type="gramStart"/>
      <w:r w:rsidRPr="00D178C5">
        <w:rPr>
          <w:rFonts w:ascii="Garamond" w:hAnsi="Garamond"/>
          <w:b/>
          <w:sz w:val="24"/>
          <w:szCs w:val="24"/>
        </w:rPr>
        <w:t>doloží</w:t>
      </w:r>
      <w:proofErr w:type="gramEnd"/>
      <w:r w:rsidRPr="00D178C5">
        <w:rPr>
          <w:rFonts w:ascii="Garamond" w:hAnsi="Garamond"/>
          <w:b/>
          <w:sz w:val="24"/>
          <w:szCs w:val="24"/>
        </w:rPr>
        <w:t xml:space="preserve"> listinnými důkazy, příp. navrhn</w:t>
      </w:r>
      <w:r w:rsidR="00A856B4">
        <w:rPr>
          <w:rFonts w:ascii="Garamond" w:hAnsi="Garamond"/>
          <w:b/>
          <w:sz w:val="24"/>
          <w:szCs w:val="24"/>
        </w:rPr>
        <w:t>e</w:t>
      </w:r>
      <w:r w:rsidRPr="00D178C5">
        <w:rPr>
          <w:rFonts w:ascii="Garamond" w:hAnsi="Garamond"/>
          <w:b/>
          <w:sz w:val="24"/>
          <w:szCs w:val="24"/>
        </w:rPr>
        <w:t xml:space="preserve"> jiné důkazy, vyjmenované v </w:t>
      </w:r>
      <w:proofErr w:type="spellStart"/>
      <w:r w:rsidRPr="00D178C5">
        <w:rPr>
          <w:rFonts w:ascii="Garamond" w:hAnsi="Garamond"/>
          <w:b/>
          <w:sz w:val="24"/>
          <w:szCs w:val="24"/>
        </w:rPr>
        <w:t>ust</w:t>
      </w:r>
      <w:proofErr w:type="spellEnd"/>
      <w:r w:rsidRPr="00D178C5">
        <w:rPr>
          <w:rFonts w:ascii="Garamond" w:hAnsi="Garamond"/>
          <w:b/>
          <w:sz w:val="24"/>
          <w:szCs w:val="24"/>
        </w:rPr>
        <w:t xml:space="preserve">. § 125 o.s.ř.     </w:t>
      </w:r>
    </w:p>
    <w:p w14:paraId="56AE780F" w14:textId="789FF9B7" w:rsidR="00B7684A" w:rsidRPr="00F62B9E" w:rsidRDefault="00B7684A" w:rsidP="00B7684A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proofErr w:type="gramStart"/>
      <w:r w:rsidRPr="00F62B9E">
        <w:rPr>
          <w:rFonts w:ascii="Garamond" w:hAnsi="Garamond"/>
          <w:b/>
          <w:sz w:val="24"/>
          <w:szCs w:val="24"/>
        </w:rPr>
        <w:t>Soud  vyzývá</w:t>
      </w:r>
      <w:proofErr w:type="gramEnd"/>
      <w:r w:rsidRPr="00F62B9E">
        <w:rPr>
          <w:rFonts w:ascii="Garamond" w:hAnsi="Garamond"/>
          <w:b/>
          <w:sz w:val="24"/>
          <w:szCs w:val="24"/>
        </w:rPr>
        <w:t xml:space="preserve">  </w:t>
      </w:r>
      <w:r w:rsidRPr="00D178C5">
        <w:rPr>
          <w:rStyle w:val="Siln"/>
          <w:rFonts w:ascii="Garamond" w:hAnsi="Garamond"/>
          <w:sz w:val="24"/>
          <w:szCs w:val="24"/>
        </w:rPr>
        <w:t>obchodní korporac</w:t>
      </w:r>
      <w:r>
        <w:rPr>
          <w:rStyle w:val="Siln"/>
          <w:rFonts w:ascii="Garamond" w:hAnsi="Garamond"/>
          <w:sz w:val="24"/>
          <w:szCs w:val="24"/>
        </w:rPr>
        <w:t xml:space="preserve">i </w:t>
      </w:r>
      <w:r w:rsidR="00212C72" w:rsidRPr="00212C72">
        <w:rPr>
          <w:rFonts w:ascii="Garamond" w:hAnsi="Garamond"/>
          <w:b/>
          <w:bCs/>
          <w:sz w:val="24"/>
        </w:rPr>
        <w:t>Office Gajdošova a.s., Gajdošova 4489/26, Židenice, 615 00 Brno, IČ 079 27 835</w:t>
      </w:r>
      <w:r>
        <w:rPr>
          <w:rFonts w:ascii="Garamond" w:hAnsi="Garamond"/>
          <w:b/>
          <w:bCs/>
          <w:sz w:val="24"/>
        </w:rPr>
        <w:t>,</w:t>
      </w:r>
      <w:r w:rsidRPr="00F62B9E">
        <w:rPr>
          <w:rFonts w:ascii="Garamond" w:hAnsi="Garamond"/>
          <w:b/>
          <w:sz w:val="24"/>
          <w:szCs w:val="24"/>
        </w:rPr>
        <w:t xml:space="preserve"> aby ve lhůtě 1 roku ode dne zápisu údaje o zahájení řízení o zrušení obchodní korporace do veřejného rejstříku podala zprávu o svém majetku a tvrzení uvedená ve zprávě ve stejné lhůtě doložila</w:t>
      </w:r>
      <w:r w:rsidR="00A856B4">
        <w:rPr>
          <w:rFonts w:ascii="Garamond" w:hAnsi="Garamond"/>
          <w:b/>
          <w:sz w:val="24"/>
          <w:szCs w:val="24"/>
        </w:rPr>
        <w:t>.</w:t>
      </w:r>
      <w:r w:rsidRPr="00F62B9E">
        <w:rPr>
          <w:rFonts w:ascii="Garamond" w:hAnsi="Garamond"/>
          <w:b/>
          <w:sz w:val="24"/>
          <w:szCs w:val="24"/>
        </w:rPr>
        <w:t xml:space="preserve"> </w:t>
      </w:r>
      <w:r w:rsidR="001F68EC">
        <w:rPr>
          <w:rFonts w:ascii="Garamond" w:hAnsi="Garamond"/>
          <w:b/>
          <w:sz w:val="24"/>
          <w:szCs w:val="24"/>
        </w:rPr>
        <w:t xml:space="preserve"> </w:t>
      </w:r>
    </w:p>
    <w:p w14:paraId="56CB7759" w14:textId="25EDBAF0" w:rsidR="00B7684A" w:rsidRPr="00D178C5" w:rsidRDefault="00B7684A" w:rsidP="00B7684A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AA49B1">
        <w:rPr>
          <w:rFonts w:ascii="Garamond" w:hAnsi="Garamond"/>
          <w:b/>
          <w:sz w:val="24"/>
          <w:szCs w:val="24"/>
        </w:rPr>
        <w:t xml:space="preserve">Informace o majetku </w:t>
      </w:r>
      <w:r>
        <w:rPr>
          <w:rFonts w:ascii="Garamond" w:hAnsi="Garamond"/>
          <w:b/>
          <w:sz w:val="24"/>
          <w:szCs w:val="24"/>
        </w:rPr>
        <w:t>obchodní korporace</w:t>
      </w:r>
      <w:r w:rsidR="00A856B4">
        <w:rPr>
          <w:rFonts w:ascii="Garamond" w:hAnsi="Garamond"/>
          <w:b/>
          <w:sz w:val="24"/>
          <w:szCs w:val="24"/>
        </w:rPr>
        <w:t xml:space="preserve"> </w:t>
      </w:r>
      <w:r w:rsidR="00212C72" w:rsidRPr="00212C72">
        <w:rPr>
          <w:rFonts w:ascii="Garamond" w:hAnsi="Garamond"/>
          <w:b/>
          <w:bCs/>
          <w:sz w:val="24"/>
        </w:rPr>
        <w:t>Office Gajdošova a.s., Gajdošova 4489/26, Židenice, 615 00 Brno, IČ 079 27 835</w:t>
      </w:r>
      <w:r>
        <w:rPr>
          <w:rFonts w:ascii="Garamond" w:hAnsi="Garamond"/>
          <w:b/>
          <w:sz w:val="24"/>
          <w:szCs w:val="24"/>
        </w:rPr>
        <w:t xml:space="preserve"> </w:t>
      </w:r>
      <w:r w:rsidRPr="00AA49B1">
        <w:rPr>
          <w:rFonts w:ascii="Garamond" w:hAnsi="Garamond"/>
          <w:b/>
          <w:sz w:val="24"/>
          <w:szCs w:val="24"/>
        </w:rPr>
        <w:t xml:space="preserve">lze podat Krajskému soudu v Brně ke </w:t>
      </w:r>
      <w:proofErr w:type="spellStart"/>
      <w:r w:rsidRPr="00AA49B1">
        <w:rPr>
          <w:rFonts w:ascii="Garamond" w:hAnsi="Garamond"/>
          <w:b/>
          <w:sz w:val="24"/>
          <w:szCs w:val="24"/>
        </w:rPr>
        <w:t>sp</w:t>
      </w:r>
      <w:proofErr w:type="spellEnd"/>
      <w:r w:rsidRPr="00AA49B1">
        <w:rPr>
          <w:rFonts w:ascii="Garamond" w:hAnsi="Garamond"/>
          <w:b/>
          <w:sz w:val="24"/>
          <w:szCs w:val="24"/>
        </w:rPr>
        <w:t xml:space="preserve">. zn. </w:t>
      </w:r>
      <w:r>
        <w:rPr>
          <w:rFonts w:ascii="Garamond" w:hAnsi="Garamond"/>
          <w:b/>
          <w:sz w:val="24"/>
          <w:szCs w:val="24"/>
        </w:rPr>
        <w:t>18 Cm</w:t>
      </w:r>
      <w:r w:rsidR="00A856B4">
        <w:rPr>
          <w:rFonts w:ascii="Garamond" w:hAnsi="Garamond"/>
          <w:b/>
          <w:sz w:val="24"/>
          <w:szCs w:val="24"/>
        </w:rPr>
        <w:t xml:space="preserve"> </w:t>
      </w:r>
      <w:r w:rsidR="00212C72">
        <w:rPr>
          <w:rFonts w:ascii="Garamond" w:hAnsi="Garamond"/>
          <w:b/>
          <w:sz w:val="24"/>
          <w:szCs w:val="24"/>
        </w:rPr>
        <w:t>4</w:t>
      </w:r>
      <w:r w:rsidR="00334F0D">
        <w:rPr>
          <w:rFonts w:ascii="Garamond" w:hAnsi="Garamond"/>
          <w:b/>
          <w:sz w:val="24"/>
          <w:szCs w:val="24"/>
        </w:rPr>
        <w:t>9</w:t>
      </w:r>
      <w:r w:rsidR="00663FAF">
        <w:rPr>
          <w:rFonts w:ascii="Garamond" w:hAnsi="Garamond"/>
          <w:b/>
          <w:sz w:val="24"/>
          <w:szCs w:val="24"/>
        </w:rPr>
        <w:t>/2024</w:t>
      </w:r>
      <w:r w:rsidR="001F68EC">
        <w:rPr>
          <w:rFonts w:ascii="Garamond" w:hAnsi="Garamond"/>
          <w:b/>
          <w:sz w:val="24"/>
          <w:szCs w:val="24"/>
        </w:rPr>
        <w:t>.</w:t>
      </w:r>
      <w:r w:rsidRPr="00AA49B1">
        <w:rPr>
          <w:rFonts w:ascii="Garamond" w:hAnsi="Garamond"/>
          <w:b/>
          <w:sz w:val="24"/>
          <w:szCs w:val="24"/>
        </w:rPr>
        <w:t xml:space="preserve"> Každá osoba, do jejíchž práv by bylo podstatně zasaženo případným zrušením </w:t>
      </w:r>
      <w:r>
        <w:rPr>
          <w:rFonts w:ascii="Garamond" w:hAnsi="Garamond"/>
          <w:b/>
          <w:sz w:val="24"/>
          <w:szCs w:val="24"/>
        </w:rPr>
        <w:t>korporace</w:t>
      </w:r>
      <w:r w:rsidRPr="00AA49B1">
        <w:rPr>
          <w:rFonts w:ascii="Garamond" w:hAnsi="Garamond"/>
          <w:b/>
          <w:sz w:val="24"/>
          <w:szCs w:val="24"/>
        </w:rPr>
        <w:t xml:space="preserve"> bez likvidace dle </w:t>
      </w:r>
      <w:proofErr w:type="spellStart"/>
      <w:r w:rsidRPr="00AA49B1">
        <w:rPr>
          <w:rFonts w:ascii="Garamond" w:hAnsi="Garamond"/>
          <w:b/>
          <w:sz w:val="24"/>
          <w:szCs w:val="24"/>
        </w:rPr>
        <w:t>ust</w:t>
      </w:r>
      <w:proofErr w:type="spellEnd"/>
      <w:r w:rsidRPr="00AA49B1">
        <w:rPr>
          <w:rFonts w:ascii="Garamond" w:hAnsi="Garamond"/>
          <w:b/>
          <w:sz w:val="24"/>
          <w:szCs w:val="24"/>
        </w:rPr>
        <w:t>. § 105a odst. 4 z</w:t>
      </w:r>
      <w:r>
        <w:rPr>
          <w:rFonts w:ascii="Garamond" w:hAnsi="Garamond"/>
          <w:b/>
          <w:sz w:val="24"/>
          <w:szCs w:val="24"/>
        </w:rPr>
        <w:t>ákona č</w:t>
      </w:r>
      <w:r w:rsidRPr="00AA49B1">
        <w:rPr>
          <w:rFonts w:ascii="Garamond" w:hAnsi="Garamond"/>
          <w:b/>
          <w:sz w:val="24"/>
          <w:szCs w:val="24"/>
        </w:rPr>
        <w:t>. 304/2013 Sb. ve znění pozd</w:t>
      </w:r>
      <w:r>
        <w:rPr>
          <w:rFonts w:ascii="Garamond" w:hAnsi="Garamond"/>
          <w:b/>
          <w:sz w:val="24"/>
          <w:szCs w:val="24"/>
        </w:rPr>
        <w:t>ějších</w:t>
      </w:r>
      <w:r w:rsidRPr="00AA49B1">
        <w:rPr>
          <w:rFonts w:ascii="Garamond" w:hAnsi="Garamond"/>
          <w:b/>
          <w:sz w:val="24"/>
          <w:szCs w:val="24"/>
        </w:rPr>
        <w:t xml:space="preserve"> předpisů</w:t>
      </w:r>
      <w:r>
        <w:rPr>
          <w:rFonts w:ascii="Garamond" w:hAnsi="Garamond"/>
          <w:b/>
          <w:sz w:val="24"/>
          <w:szCs w:val="24"/>
        </w:rPr>
        <w:t>,</w:t>
      </w:r>
      <w:r w:rsidRPr="00AA49B1">
        <w:rPr>
          <w:rFonts w:ascii="Garamond" w:hAnsi="Garamond"/>
          <w:b/>
          <w:sz w:val="24"/>
          <w:szCs w:val="24"/>
        </w:rPr>
        <w:t xml:space="preserve"> nechť sdělí Krajskému soudu v Brně ke </w:t>
      </w:r>
      <w:proofErr w:type="spellStart"/>
      <w:r w:rsidRPr="00AA49B1">
        <w:rPr>
          <w:rFonts w:ascii="Garamond" w:hAnsi="Garamond"/>
          <w:b/>
          <w:sz w:val="24"/>
          <w:szCs w:val="24"/>
        </w:rPr>
        <w:t>sp</w:t>
      </w:r>
      <w:proofErr w:type="spellEnd"/>
      <w:r w:rsidRPr="00AA49B1">
        <w:rPr>
          <w:rFonts w:ascii="Garamond" w:hAnsi="Garamond"/>
          <w:b/>
          <w:sz w:val="24"/>
          <w:szCs w:val="24"/>
        </w:rPr>
        <w:t>. zn.</w:t>
      </w:r>
      <w:r>
        <w:rPr>
          <w:rFonts w:ascii="Garamond" w:hAnsi="Garamond"/>
          <w:b/>
          <w:sz w:val="24"/>
          <w:szCs w:val="24"/>
        </w:rPr>
        <w:t xml:space="preserve"> 18 Cm</w:t>
      </w:r>
      <w:r w:rsidR="001F68EC">
        <w:rPr>
          <w:rFonts w:ascii="Garamond" w:hAnsi="Garamond"/>
          <w:b/>
          <w:sz w:val="24"/>
          <w:szCs w:val="24"/>
        </w:rPr>
        <w:t xml:space="preserve"> </w:t>
      </w:r>
      <w:r w:rsidR="00212C72">
        <w:rPr>
          <w:rFonts w:ascii="Garamond" w:hAnsi="Garamond"/>
          <w:b/>
          <w:sz w:val="24"/>
          <w:szCs w:val="24"/>
        </w:rPr>
        <w:t>4</w:t>
      </w:r>
      <w:r w:rsidR="00334F0D">
        <w:rPr>
          <w:rFonts w:ascii="Garamond" w:hAnsi="Garamond"/>
          <w:b/>
          <w:sz w:val="24"/>
          <w:szCs w:val="24"/>
        </w:rPr>
        <w:t>9</w:t>
      </w:r>
      <w:r w:rsidR="00663FAF">
        <w:rPr>
          <w:rFonts w:ascii="Garamond" w:hAnsi="Garamond"/>
          <w:b/>
          <w:sz w:val="24"/>
          <w:szCs w:val="24"/>
        </w:rPr>
        <w:t>/2024</w:t>
      </w:r>
      <w:r w:rsidR="001F68EC">
        <w:rPr>
          <w:rFonts w:ascii="Garamond" w:hAnsi="Garamond"/>
          <w:b/>
          <w:sz w:val="24"/>
          <w:szCs w:val="24"/>
        </w:rPr>
        <w:t xml:space="preserve"> </w:t>
      </w:r>
      <w:r w:rsidRPr="00AA49B1">
        <w:rPr>
          <w:rFonts w:ascii="Garamond" w:hAnsi="Garamond"/>
          <w:b/>
          <w:sz w:val="24"/>
          <w:szCs w:val="24"/>
        </w:rPr>
        <w:t>veškeré</w:t>
      </w:r>
      <w:r w:rsidR="00A856B4">
        <w:rPr>
          <w:rFonts w:ascii="Garamond" w:hAnsi="Garamond"/>
          <w:b/>
          <w:sz w:val="24"/>
          <w:szCs w:val="24"/>
        </w:rPr>
        <w:t xml:space="preserve"> </w:t>
      </w:r>
      <w:r w:rsidRPr="00AA49B1">
        <w:rPr>
          <w:rFonts w:ascii="Garamond" w:hAnsi="Garamond"/>
          <w:b/>
          <w:sz w:val="24"/>
          <w:szCs w:val="24"/>
        </w:rPr>
        <w:t>skutečnosti odůvodňující závěr, že zrušením</w:t>
      </w:r>
      <w:r>
        <w:rPr>
          <w:rFonts w:ascii="Garamond" w:hAnsi="Garamond"/>
          <w:b/>
          <w:sz w:val="24"/>
          <w:szCs w:val="24"/>
        </w:rPr>
        <w:t xml:space="preserve"> korporace</w:t>
      </w:r>
      <w:r w:rsidRPr="00AA49B1">
        <w:rPr>
          <w:rFonts w:ascii="Garamond" w:hAnsi="Garamond"/>
          <w:b/>
          <w:sz w:val="24"/>
          <w:szCs w:val="24"/>
        </w:rPr>
        <w:t xml:space="preserve"> bez likvidace by bylo podstatně zasaženo do jejích práv</w:t>
      </w:r>
      <w:r>
        <w:rPr>
          <w:rFonts w:ascii="Garamond" w:hAnsi="Garamond"/>
          <w:b/>
          <w:sz w:val="24"/>
          <w:szCs w:val="24"/>
        </w:rPr>
        <w:t>.</w:t>
      </w:r>
    </w:p>
    <w:p w14:paraId="2FB1429F" w14:textId="77777777" w:rsidR="00D178C5" w:rsidRPr="00D178C5" w:rsidRDefault="00D178C5" w:rsidP="00D178C5">
      <w:pPr>
        <w:rPr>
          <w:rFonts w:ascii="Garamond" w:hAnsi="Garamond"/>
          <w:sz w:val="24"/>
          <w:szCs w:val="24"/>
        </w:rPr>
      </w:pPr>
    </w:p>
    <w:p w14:paraId="3E5591B9" w14:textId="77777777" w:rsidR="00D178C5" w:rsidRPr="00D178C5" w:rsidRDefault="00D178C5" w:rsidP="00D178C5">
      <w:pPr>
        <w:jc w:val="center"/>
        <w:rPr>
          <w:rFonts w:ascii="Garamond" w:hAnsi="Garamond"/>
          <w:b/>
          <w:sz w:val="24"/>
          <w:szCs w:val="24"/>
        </w:rPr>
      </w:pPr>
      <w:r w:rsidRPr="00D178C5">
        <w:rPr>
          <w:rFonts w:ascii="Garamond" w:hAnsi="Garamond"/>
          <w:b/>
          <w:sz w:val="24"/>
          <w:szCs w:val="24"/>
        </w:rPr>
        <w:t>Odůvodnění:</w:t>
      </w:r>
    </w:p>
    <w:p w14:paraId="73C43661" w14:textId="77777777" w:rsidR="00D178C5" w:rsidRPr="00D178C5" w:rsidRDefault="00D178C5" w:rsidP="00D178C5">
      <w:pPr>
        <w:rPr>
          <w:rFonts w:ascii="Garamond" w:hAnsi="Garamond"/>
          <w:sz w:val="24"/>
          <w:szCs w:val="24"/>
        </w:rPr>
      </w:pPr>
    </w:p>
    <w:p w14:paraId="49670EB7" w14:textId="77777777" w:rsidR="004A6EE1" w:rsidRPr="004B222F" w:rsidRDefault="00682EB5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§ </w:t>
      </w:r>
      <w:r w:rsidR="004A6EE1" w:rsidRPr="004B222F">
        <w:rPr>
          <w:rFonts w:ascii="Garamond" w:hAnsi="Garamond"/>
          <w:sz w:val="24"/>
          <w:szCs w:val="24"/>
        </w:rPr>
        <w:t xml:space="preserve">72 odst. 1 </w:t>
      </w:r>
      <w:r w:rsidRPr="004B222F">
        <w:rPr>
          <w:rFonts w:ascii="Garamond" w:hAnsi="Garamond"/>
          <w:sz w:val="24"/>
          <w:szCs w:val="24"/>
        </w:rPr>
        <w:t xml:space="preserve">zákona č. 304/2013 Sb., o veřejných rejstřících právnických a fyzických osob, </w:t>
      </w:r>
      <w:r w:rsidR="004A6EE1" w:rsidRPr="004B222F">
        <w:rPr>
          <w:rFonts w:ascii="Garamond" w:hAnsi="Garamond"/>
          <w:sz w:val="24"/>
          <w:szCs w:val="24"/>
        </w:rPr>
        <w:t xml:space="preserve">zapsaná osoba </w:t>
      </w:r>
      <w:proofErr w:type="gramStart"/>
      <w:r w:rsidR="004A6EE1" w:rsidRPr="004B222F">
        <w:rPr>
          <w:rFonts w:ascii="Garamond" w:hAnsi="Garamond"/>
          <w:sz w:val="24"/>
          <w:szCs w:val="24"/>
        </w:rPr>
        <w:t>předloží</w:t>
      </w:r>
      <w:proofErr w:type="gramEnd"/>
      <w:r w:rsidR="004A6EE1" w:rsidRPr="004B222F">
        <w:rPr>
          <w:rFonts w:ascii="Garamond" w:hAnsi="Garamond"/>
          <w:sz w:val="24"/>
          <w:szCs w:val="24"/>
        </w:rPr>
        <w:t xml:space="preserve"> bez zbytečného odkladu od vzniku rozhodné skutečnosti rejstříkovému soudu listiny zakládané do sbírky listin.</w:t>
      </w:r>
    </w:p>
    <w:p w14:paraId="11AC567A" w14:textId="77777777" w:rsidR="004A6EE1" w:rsidRDefault="004A6EE1" w:rsidP="004B222F">
      <w:pPr>
        <w:jc w:val="both"/>
        <w:rPr>
          <w:rFonts w:ascii="Garamond" w:hAnsi="Garamond"/>
          <w:sz w:val="24"/>
          <w:szCs w:val="24"/>
        </w:rPr>
      </w:pPr>
    </w:p>
    <w:p w14:paraId="1B7E518D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>. § 104 zákona č. 304/2013 Sb., o veřejných rejstřících právnických a fyzických osob, předseda senátu může uložit pořádkovou pokutu zapsané osobě také tehdy, jestliže neuposlechne výzvy rejstříkového soudu, aby mu sdělila skutečnosti nebo předložila listiny potřebné k rozhodnutí v řízení zahájeném bez návrhu nebo aby mu předložila listiny, které podle tohoto nebo jiného zákona mají být založeny do sbírky listin; pořádkovou pokutu lze uložit do výše 100 000 Kč.</w:t>
      </w:r>
    </w:p>
    <w:p w14:paraId="580B4FC9" w14:textId="77777777" w:rsidR="004A6EE1" w:rsidRDefault="004A6EE1" w:rsidP="004B222F">
      <w:pPr>
        <w:jc w:val="both"/>
        <w:rPr>
          <w:rFonts w:ascii="Garamond" w:hAnsi="Garamond"/>
          <w:sz w:val="24"/>
          <w:szCs w:val="24"/>
        </w:rPr>
      </w:pPr>
    </w:p>
    <w:p w14:paraId="456F0CDD" w14:textId="526D051C" w:rsidR="004A6EE1" w:rsidRDefault="00682EB5" w:rsidP="008B3D8B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>. § 105</w:t>
      </w:r>
      <w:r w:rsidR="004A6EE1" w:rsidRPr="004B222F">
        <w:rPr>
          <w:rFonts w:ascii="Garamond" w:hAnsi="Garamond"/>
          <w:sz w:val="24"/>
          <w:szCs w:val="24"/>
        </w:rPr>
        <w:t>a</w:t>
      </w:r>
      <w:r w:rsidRPr="004B222F">
        <w:rPr>
          <w:rFonts w:ascii="Garamond" w:hAnsi="Garamond"/>
          <w:sz w:val="24"/>
          <w:szCs w:val="24"/>
        </w:rPr>
        <w:t xml:space="preserve"> </w:t>
      </w:r>
      <w:r w:rsidR="004A6EE1" w:rsidRPr="004B222F">
        <w:rPr>
          <w:rFonts w:ascii="Garamond" w:hAnsi="Garamond"/>
          <w:sz w:val="24"/>
          <w:szCs w:val="24"/>
        </w:rPr>
        <w:t xml:space="preserve">odst. 1 </w:t>
      </w:r>
      <w:r w:rsidRPr="004B222F">
        <w:rPr>
          <w:rFonts w:ascii="Garamond" w:hAnsi="Garamond"/>
          <w:sz w:val="24"/>
          <w:szCs w:val="24"/>
        </w:rPr>
        <w:t xml:space="preserve">zákona č. 304/2013 Sb., o veřejných rejstřících právnických a fyzických osob, </w:t>
      </w:r>
      <w:proofErr w:type="gramStart"/>
      <w:r w:rsidR="004A6EE1" w:rsidRPr="004B222F">
        <w:rPr>
          <w:rFonts w:ascii="Garamond" w:hAnsi="Garamond"/>
          <w:sz w:val="24"/>
          <w:szCs w:val="24"/>
        </w:rPr>
        <w:t>nepředloží</w:t>
      </w:r>
      <w:proofErr w:type="gramEnd"/>
      <w:r w:rsidR="004A6EE1" w:rsidRPr="004B222F">
        <w:rPr>
          <w:rFonts w:ascii="Garamond" w:hAnsi="Garamond"/>
          <w:sz w:val="24"/>
          <w:szCs w:val="24"/>
        </w:rPr>
        <w:t xml:space="preserve">-li obchodní korporace řádnou nebo mimořádnou účetní závěrku za nejméně 2 </w:t>
      </w:r>
      <w:r w:rsidR="004A6EE1" w:rsidRPr="004B222F">
        <w:rPr>
          <w:rFonts w:ascii="Garamond" w:hAnsi="Garamond"/>
          <w:sz w:val="24"/>
          <w:szCs w:val="24"/>
        </w:rPr>
        <w:lastRenderedPageBreak/>
        <w:t>po sobě jdoucí účetní období k založení do sbírky listin, vyzve ji rejstříkový soud, aby ve lhůtě 1 měsíce ode dne doručení výzvy předložila všechny chybějící účetní závěrky k založení do sbírky listin, jinak bude postupovat podle § 104.</w:t>
      </w:r>
    </w:p>
    <w:p w14:paraId="3468A225" w14:textId="77777777" w:rsidR="00212C72" w:rsidRPr="00212C72" w:rsidRDefault="00212C72" w:rsidP="00212C72">
      <w:pPr>
        <w:jc w:val="both"/>
        <w:rPr>
          <w:rFonts w:ascii="Garamond" w:hAnsi="Garamond"/>
          <w:sz w:val="24"/>
          <w:szCs w:val="24"/>
        </w:rPr>
      </w:pPr>
    </w:p>
    <w:p w14:paraId="504D4237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>. § 105a odst. 2 zákona č. 304/2013 Sb., o veřejných rejstřících právnických a fyzických osob výzva podle odstavce 1 se doručuje obchodní korporaci do vlastních rukou, náhradní doručení je vyloučeno; předpisy platné pro doručování v občanském soudním řízení se použijí obdobně.</w:t>
      </w:r>
    </w:p>
    <w:p w14:paraId="3EF22035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69CA5E21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§ 105a odst. 3 zákona č. 304/2013 Sb., o veřejných rejstřících právnických a fyzických osob </w:t>
      </w:r>
      <w:proofErr w:type="gramStart"/>
      <w:r w:rsidRPr="004B222F">
        <w:rPr>
          <w:rFonts w:ascii="Garamond" w:hAnsi="Garamond"/>
          <w:sz w:val="24"/>
          <w:szCs w:val="24"/>
        </w:rPr>
        <w:t>nepodaří</w:t>
      </w:r>
      <w:proofErr w:type="gramEnd"/>
      <w:r w:rsidRPr="004B222F">
        <w:rPr>
          <w:rFonts w:ascii="Garamond" w:hAnsi="Garamond"/>
          <w:sz w:val="24"/>
          <w:szCs w:val="24"/>
        </w:rPr>
        <w:t>-li se výzvu podle odstavce 1 obchodní korporaci doručit, zahájí rejstříkový soud řízení o jejím zrušení; údaj o zahájení řízení o zrušení obchodní korporace zapíše rejstříkový soud bez řízení do veřejného rejstříku.</w:t>
      </w:r>
    </w:p>
    <w:p w14:paraId="1389FFC4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3025CBA2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§ 105a odst. </w:t>
      </w:r>
      <w:r w:rsidR="004D53B6" w:rsidRPr="004B222F">
        <w:rPr>
          <w:rFonts w:ascii="Garamond" w:hAnsi="Garamond"/>
          <w:sz w:val="24"/>
          <w:szCs w:val="24"/>
        </w:rPr>
        <w:t>4</w:t>
      </w:r>
      <w:r w:rsidRPr="004B222F">
        <w:rPr>
          <w:rFonts w:ascii="Garamond" w:hAnsi="Garamond"/>
          <w:sz w:val="24"/>
          <w:szCs w:val="24"/>
        </w:rPr>
        <w:t xml:space="preserve"> zákona č. 304/2013 Sb., o veřejných rejstřících právnických a fyzických osob</w:t>
      </w:r>
      <w:r w:rsidR="004D53B6" w:rsidRPr="004B222F">
        <w:rPr>
          <w:rFonts w:ascii="Garamond" w:hAnsi="Garamond"/>
          <w:sz w:val="24"/>
          <w:szCs w:val="24"/>
        </w:rPr>
        <w:t xml:space="preserve"> n</w:t>
      </w:r>
      <w:r w:rsidRPr="004B222F">
        <w:rPr>
          <w:rFonts w:ascii="Garamond" w:hAnsi="Garamond"/>
          <w:sz w:val="24"/>
          <w:szCs w:val="24"/>
        </w:rPr>
        <w:t>evyjde-li v průběhu řízení o zrušení obchodní korporace najevo, že majetek obchodní korporace postačuje alespoň na úhradu nákladů likvidace, rozhodne rejstříkový soud, pokud by tím nebylo podstatně zasaženo do práv třetích osob, o zrušení obchodní korporace bez likvidace; jinak rozhodne o zrušení obchodní korporace s likvidací.</w:t>
      </w:r>
    </w:p>
    <w:p w14:paraId="3501DFFE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23FADA75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§ 105a odst. </w:t>
      </w:r>
      <w:r w:rsidR="004D53B6" w:rsidRPr="004B222F">
        <w:rPr>
          <w:rFonts w:ascii="Garamond" w:hAnsi="Garamond"/>
          <w:sz w:val="24"/>
          <w:szCs w:val="24"/>
        </w:rPr>
        <w:t>5</w:t>
      </w:r>
      <w:r w:rsidRPr="004B222F">
        <w:rPr>
          <w:rFonts w:ascii="Garamond" w:hAnsi="Garamond"/>
          <w:sz w:val="24"/>
          <w:szCs w:val="24"/>
        </w:rPr>
        <w:t xml:space="preserve"> zákona č. 304/2013 Sb., o veřejných rejstřících právnických a fyzických osob</w:t>
      </w:r>
      <w:r w:rsidR="004D53B6" w:rsidRPr="004B222F">
        <w:rPr>
          <w:rFonts w:ascii="Garamond" w:hAnsi="Garamond"/>
          <w:sz w:val="24"/>
          <w:szCs w:val="24"/>
        </w:rPr>
        <w:t xml:space="preserve"> re</w:t>
      </w:r>
      <w:r w:rsidRPr="004B222F">
        <w:rPr>
          <w:rFonts w:ascii="Garamond" w:hAnsi="Garamond"/>
          <w:sz w:val="24"/>
          <w:szCs w:val="24"/>
        </w:rPr>
        <w:t>jstříkový soud může vydat rozhodnutí o zrušení obchodní korporace bez likvidace nejdříve po uplynutí 1 roku ode dne zápisu údaje o zahájení řízení o zrušení obchodní korporace podle odstavce 3 do veřejného rejstříku.</w:t>
      </w:r>
    </w:p>
    <w:p w14:paraId="699B8368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0E0D22DF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§ 105a odst. </w:t>
      </w:r>
      <w:r w:rsidR="004D53B6" w:rsidRPr="004B222F">
        <w:rPr>
          <w:rFonts w:ascii="Garamond" w:hAnsi="Garamond"/>
          <w:sz w:val="24"/>
          <w:szCs w:val="24"/>
        </w:rPr>
        <w:t>6</w:t>
      </w:r>
      <w:r w:rsidRPr="004B222F">
        <w:rPr>
          <w:rFonts w:ascii="Garamond" w:hAnsi="Garamond"/>
          <w:sz w:val="24"/>
          <w:szCs w:val="24"/>
        </w:rPr>
        <w:t xml:space="preserve"> zákona č. 304/2013 Sb., o veřejných rejstřících právnických a fyzických osob</w:t>
      </w:r>
      <w:r w:rsidR="004D53B6" w:rsidRPr="004B222F">
        <w:rPr>
          <w:rFonts w:ascii="Garamond" w:hAnsi="Garamond"/>
          <w:sz w:val="24"/>
          <w:szCs w:val="24"/>
        </w:rPr>
        <w:t xml:space="preserve"> r</w:t>
      </w:r>
      <w:r w:rsidRPr="004B222F">
        <w:rPr>
          <w:rFonts w:ascii="Garamond" w:hAnsi="Garamond"/>
          <w:sz w:val="24"/>
          <w:szCs w:val="24"/>
        </w:rPr>
        <w:t xml:space="preserve">ejstříkový soud o zrušení obchodní korporace nerozhodne, jestliže v době jeho rozhodování probíhá insolvenční řízení, v němž se </w:t>
      </w:r>
      <w:proofErr w:type="gramStart"/>
      <w:r w:rsidRPr="004B222F">
        <w:rPr>
          <w:rFonts w:ascii="Garamond" w:hAnsi="Garamond"/>
          <w:sz w:val="24"/>
          <w:szCs w:val="24"/>
        </w:rPr>
        <w:t>řeší</w:t>
      </w:r>
      <w:proofErr w:type="gramEnd"/>
      <w:r w:rsidRPr="004B222F">
        <w:rPr>
          <w:rFonts w:ascii="Garamond" w:hAnsi="Garamond"/>
          <w:sz w:val="24"/>
          <w:szCs w:val="24"/>
        </w:rPr>
        <w:t xml:space="preserve"> úpadek nebo hrozící úpadek obchodní korporace.</w:t>
      </w:r>
    </w:p>
    <w:p w14:paraId="28FF82AE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6D45137E" w14:textId="77777777" w:rsidR="00682EB5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§ 105a odst. </w:t>
      </w:r>
      <w:r w:rsidR="004D53B6" w:rsidRPr="004B222F">
        <w:rPr>
          <w:rFonts w:ascii="Garamond" w:hAnsi="Garamond"/>
          <w:sz w:val="24"/>
          <w:szCs w:val="24"/>
        </w:rPr>
        <w:t>7</w:t>
      </w:r>
      <w:r w:rsidRPr="004B222F">
        <w:rPr>
          <w:rFonts w:ascii="Garamond" w:hAnsi="Garamond"/>
          <w:sz w:val="24"/>
          <w:szCs w:val="24"/>
        </w:rPr>
        <w:t xml:space="preserve"> zákona č. 304/2013 Sb., o veřejných rejstřících právnických a fyzických osob</w:t>
      </w:r>
      <w:r w:rsidR="004D53B6" w:rsidRPr="004B222F">
        <w:rPr>
          <w:rFonts w:ascii="Garamond" w:hAnsi="Garamond"/>
          <w:sz w:val="24"/>
          <w:szCs w:val="24"/>
        </w:rPr>
        <w:t xml:space="preserve"> r</w:t>
      </w:r>
      <w:r w:rsidRPr="004B222F">
        <w:rPr>
          <w:rFonts w:ascii="Garamond" w:hAnsi="Garamond"/>
          <w:sz w:val="24"/>
          <w:szCs w:val="24"/>
        </w:rPr>
        <w:t xml:space="preserve">ozhodne-li rejstříkový soud o zrušení obchodní korporace bez likvidace, provede na základě tohoto rozhodnutí zápis ve veřejném rejstříku. Ustanovení § 78 se nepoužije. </w:t>
      </w:r>
    </w:p>
    <w:p w14:paraId="0E09B127" w14:textId="77777777" w:rsidR="00682EB5" w:rsidRPr="00682EB5" w:rsidRDefault="00682EB5" w:rsidP="004B222F">
      <w:pPr>
        <w:jc w:val="both"/>
        <w:rPr>
          <w:rFonts w:ascii="Garamond" w:hAnsi="Garamond"/>
          <w:sz w:val="24"/>
          <w:szCs w:val="24"/>
        </w:rPr>
      </w:pPr>
    </w:p>
    <w:p w14:paraId="46FE554C" w14:textId="77777777" w:rsidR="00212C72" w:rsidRDefault="00682EB5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>Soud proto výzvou ze dne</w:t>
      </w:r>
      <w:r w:rsidR="00A856B4">
        <w:rPr>
          <w:rFonts w:ascii="Garamond" w:hAnsi="Garamond"/>
          <w:sz w:val="24"/>
          <w:szCs w:val="24"/>
        </w:rPr>
        <w:t xml:space="preserve"> </w:t>
      </w:r>
      <w:r w:rsidR="00212C72">
        <w:rPr>
          <w:rFonts w:ascii="Garamond" w:hAnsi="Garamond"/>
          <w:sz w:val="24"/>
          <w:szCs w:val="24"/>
        </w:rPr>
        <w:t>14. 12. 2023</w:t>
      </w:r>
      <w:r w:rsidR="00A856B4">
        <w:rPr>
          <w:rFonts w:ascii="Garamond" w:hAnsi="Garamond"/>
          <w:sz w:val="24"/>
          <w:szCs w:val="24"/>
        </w:rPr>
        <w:t xml:space="preserve"> </w:t>
      </w:r>
      <w:r w:rsidRPr="004B222F">
        <w:rPr>
          <w:rFonts w:ascii="Garamond" w:hAnsi="Garamond"/>
          <w:sz w:val="24"/>
          <w:szCs w:val="24"/>
        </w:rPr>
        <w:t xml:space="preserve">č.j. </w:t>
      </w:r>
      <w:r w:rsidR="00212C72">
        <w:rPr>
          <w:rFonts w:ascii="Garamond" w:hAnsi="Garamond"/>
          <w:sz w:val="24"/>
          <w:szCs w:val="24"/>
        </w:rPr>
        <w:t xml:space="preserve">B 8122/RD15/KSBR, </w:t>
      </w:r>
      <w:proofErr w:type="spellStart"/>
      <w:r w:rsidR="00212C72">
        <w:rPr>
          <w:rFonts w:ascii="Garamond" w:hAnsi="Garamond"/>
          <w:sz w:val="24"/>
          <w:szCs w:val="24"/>
        </w:rPr>
        <w:t>Fj</w:t>
      </w:r>
      <w:proofErr w:type="spellEnd"/>
      <w:r w:rsidR="00212C72">
        <w:rPr>
          <w:rFonts w:ascii="Garamond" w:hAnsi="Garamond"/>
          <w:sz w:val="24"/>
          <w:szCs w:val="24"/>
        </w:rPr>
        <w:t xml:space="preserve"> 155476/2023/KSBR</w:t>
      </w:r>
      <w:r w:rsidR="00A856B4">
        <w:rPr>
          <w:rFonts w:ascii="Garamond" w:hAnsi="Garamond"/>
          <w:sz w:val="24"/>
          <w:szCs w:val="24"/>
        </w:rPr>
        <w:t xml:space="preserve"> </w:t>
      </w:r>
      <w:r w:rsidR="00771445" w:rsidRPr="004B222F">
        <w:rPr>
          <w:rFonts w:ascii="Garamond" w:hAnsi="Garamond"/>
          <w:sz w:val="24"/>
          <w:szCs w:val="24"/>
        </w:rPr>
        <w:t>v</w:t>
      </w:r>
      <w:r w:rsidRPr="004B222F">
        <w:rPr>
          <w:rFonts w:ascii="Garamond" w:hAnsi="Garamond"/>
          <w:sz w:val="24"/>
          <w:szCs w:val="24"/>
        </w:rPr>
        <w:t>yzval obchodní korporaci</w:t>
      </w:r>
      <w:r w:rsidR="004D53B6" w:rsidRPr="004B222F">
        <w:rPr>
          <w:rFonts w:ascii="Garamond" w:hAnsi="Garamond"/>
          <w:sz w:val="24"/>
          <w:szCs w:val="24"/>
        </w:rPr>
        <w:t xml:space="preserve"> </w:t>
      </w:r>
      <w:r w:rsidR="00212C72" w:rsidRPr="00212C72">
        <w:rPr>
          <w:rFonts w:ascii="Garamond" w:hAnsi="Garamond"/>
          <w:sz w:val="24"/>
        </w:rPr>
        <w:t>Office Gajdošova a.s., Gajdošova 4489/26, Židenice, 615 00 Brno, IČ 079 27 835</w:t>
      </w:r>
      <w:r w:rsidRPr="004B222F">
        <w:rPr>
          <w:rFonts w:ascii="Garamond" w:hAnsi="Garamond"/>
          <w:sz w:val="24"/>
          <w:szCs w:val="24"/>
        </w:rPr>
        <w:t>, aby ve lhůtě 1</w:t>
      </w:r>
      <w:r w:rsidR="004D53B6" w:rsidRPr="004B222F">
        <w:rPr>
          <w:rFonts w:ascii="Garamond" w:hAnsi="Garamond"/>
          <w:sz w:val="24"/>
          <w:szCs w:val="24"/>
        </w:rPr>
        <w:t xml:space="preserve"> měsíce </w:t>
      </w:r>
      <w:r w:rsidRPr="004B222F">
        <w:rPr>
          <w:rFonts w:ascii="Garamond" w:hAnsi="Garamond"/>
          <w:sz w:val="24"/>
          <w:szCs w:val="24"/>
        </w:rPr>
        <w:t xml:space="preserve">od doručení usnesení založila do sbírky listin </w:t>
      </w:r>
      <w:r w:rsidR="00A856B4">
        <w:rPr>
          <w:rFonts w:ascii="Garamond" w:hAnsi="Garamond"/>
          <w:sz w:val="24"/>
          <w:szCs w:val="24"/>
        </w:rPr>
        <w:t xml:space="preserve">účetní závěrky za rok </w:t>
      </w:r>
      <w:proofErr w:type="gramStart"/>
      <w:r w:rsidR="00A856B4">
        <w:rPr>
          <w:rFonts w:ascii="Garamond" w:hAnsi="Garamond"/>
          <w:sz w:val="24"/>
          <w:szCs w:val="24"/>
        </w:rPr>
        <w:t>20</w:t>
      </w:r>
      <w:r w:rsidR="00DF491F">
        <w:rPr>
          <w:rFonts w:ascii="Garamond" w:hAnsi="Garamond"/>
          <w:sz w:val="24"/>
          <w:szCs w:val="24"/>
        </w:rPr>
        <w:t>1</w:t>
      </w:r>
      <w:r w:rsidR="00212C72">
        <w:rPr>
          <w:rFonts w:ascii="Garamond" w:hAnsi="Garamond"/>
          <w:sz w:val="24"/>
          <w:szCs w:val="24"/>
        </w:rPr>
        <w:t>9</w:t>
      </w:r>
      <w:r w:rsidR="00E53446">
        <w:rPr>
          <w:rFonts w:ascii="Garamond" w:hAnsi="Garamond"/>
          <w:sz w:val="24"/>
          <w:szCs w:val="24"/>
        </w:rPr>
        <w:t xml:space="preserve"> – 202</w:t>
      </w:r>
      <w:r w:rsidR="00212C72">
        <w:rPr>
          <w:rFonts w:ascii="Garamond" w:hAnsi="Garamond"/>
          <w:sz w:val="24"/>
          <w:szCs w:val="24"/>
        </w:rPr>
        <w:t>2</w:t>
      </w:r>
      <w:proofErr w:type="gramEnd"/>
      <w:r w:rsidR="00E53446">
        <w:rPr>
          <w:rFonts w:ascii="Garamond" w:hAnsi="Garamond"/>
          <w:sz w:val="24"/>
          <w:szCs w:val="24"/>
        </w:rPr>
        <w:t xml:space="preserve"> </w:t>
      </w:r>
      <w:r w:rsidRPr="004B222F">
        <w:rPr>
          <w:rFonts w:ascii="Garamond" w:hAnsi="Garamond"/>
          <w:sz w:val="24"/>
          <w:szCs w:val="24"/>
        </w:rPr>
        <w:t xml:space="preserve">(viz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§ 66 písm. c) zákona č. 304/2013 Sb., o veřejných rejstřících právnických a fyzických osob). </w:t>
      </w:r>
      <w:r w:rsidR="00771445" w:rsidRPr="004B222F">
        <w:rPr>
          <w:rFonts w:ascii="Garamond" w:hAnsi="Garamond"/>
          <w:sz w:val="24"/>
          <w:szCs w:val="24"/>
        </w:rPr>
        <w:t xml:space="preserve">Výzva byla </w:t>
      </w:r>
      <w:r w:rsidR="004D53B6" w:rsidRPr="004B222F">
        <w:rPr>
          <w:rFonts w:ascii="Garamond" w:hAnsi="Garamond"/>
          <w:sz w:val="24"/>
          <w:szCs w:val="24"/>
        </w:rPr>
        <w:t xml:space="preserve">dodána </w:t>
      </w:r>
      <w:r w:rsidR="00771445" w:rsidRPr="004B222F">
        <w:rPr>
          <w:rFonts w:ascii="Garamond" w:hAnsi="Garamond"/>
          <w:sz w:val="24"/>
          <w:szCs w:val="24"/>
        </w:rPr>
        <w:t xml:space="preserve">do datové schránky </w:t>
      </w:r>
      <w:r w:rsidR="004D53B6" w:rsidRPr="004B222F">
        <w:rPr>
          <w:rFonts w:ascii="Garamond" w:hAnsi="Garamond"/>
          <w:sz w:val="24"/>
          <w:szCs w:val="24"/>
        </w:rPr>
        <w:t xml:space="preserve">obchodní korporace dne </w:t>
      </w:r>
      <w:r w:rsidR="00212C72">
        <w:rPr>
          <w:rFonts w:ascii="Garamond" w:hAnsi="Garamond"/>
          <w:sz w:val="24"/>
          <w:szCs w:val="24"/>
        </w:rPr>
        <w:t>14. 12. 2023</w:t>
      </w:r>
      <w:r w:rsidR="004D53B6" w:rsidRPr="004B222F">
        <w:rPr>
          <w:rFonts w:ascii="Garamond" w:hAnsi="Garamond"/>
          <w:sz w:val="24"/>
          <w:szCs w:val="24"/>
        </w:rPr>
        <w:t>, avšak do dnešn</w:t>
      </w:r>
      <w:r w:rsidR="006B43A3">
        <w:rPr>
          <w:rFonts w:ascii="Garamond" w:hAnsi="Garamond"/>
          <w:sz w:val="24"/>
          <w:szCs w:val="24"/>
        </w:rPr>
        <w:t>í</w:t>
      </w:r>
      <w:r w:rsidR="004D53B6" w:rsidRPr="004B222F">
        <w:rPr>
          <w:rFonts w:ascii="Garamond" w:hAnsi="Garamond"/>
          <w:sz w:val="24"/>
          <w:szCs w:val="24"/>
        </w:rPr>
        <w:t>ho dne nedošlo k jejímu vyzvednutí</w:t>
      </w:r>
      <w:r w:rsidR="00771445" w:rsidRPr="004B222F">
        <w:rPr>
          <w:rFonts w:ascii="Garamond" w:hAnsi="Garamond"/>
          <w:sz w:val="24"/>
          <w:szCs w:val="24"/>
        </w:rPr>
        <w:t xml:space="preserve">. </w:t>
      </w:r>
    </w:p>
    <w:p w14:paraId="28623CED" w14:textId="77777777" w:rsidR="00212C72" w:rsidRPr="00212C72" w:rsidRDefault="00212C72" w:rsidP="00212C72">
      <w:pPr>
        <w:jc w:val="both"/>
        <w:rPr>
          <w:rFonts w:ascii="Garamond" w:hAnsi="Garamond"/>
          <w:sz w:val="24"/>
          <w:szCs w:val="24"/>
        </w:rPr>
      </w:pPr>
    </w:p>
    <w:p w14:paraId="1FC7F940" w14:textId="500817AB" w:rsidR="00212C72" w:rsidRDefault="00212C72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Ze sbírky listin následně soud zjistil, že do ní byly </w:t>
      </w:r>
      <w:r>
        <w:rPr>
          <w:rFonts w:ascii="Garamond" w:hAnsi="Garamond"/>
          <w:sz w:val="24"/>
          <w:szCs w:val="24"/>
        </w:rPr>
        <w:t xml:space="preserve">sice </w:t>
      </w:r>
      <w:r w:rsidRPr="00DA3F7C">
        <w:rPr>
          <w:rFonts w:ascii="Garamond" w:hAnsi="Garamond"/>
          <w:sz w:val="24"/>
          <w:szCs w:val="24"/>
        </w:rPr>
        <w:t xml:space="preserve">dne </w:t>
      </w:r>
      <w:r>
        <w:rPr>
          <w:rFonts w:ascii="Garamond" w:hAnsi="Garamond"/>
          <w:sz w:val="24"/>
          <w:szCs w:val="24"/>
        </w:rPr>
        <w:t>27. 2. 2024</w:t>
      </w:r>
      <w:r w:rsidRPr="00DA3F7C">
        <w:rPr>
          <w:rFonts w:ascii="Garamond" w:hAnsi="Garamond"/>
          <w:sz w:val="24"/>
          <w:szCs w:val="24"/>
        </w:rPr>
        <w:t xml:space="preserve"> založeny účetní závěrky za rok 20</w:t>
      </w:r>
      <w:r>
        <w:rPr>
          <w:rFonts w:ascii="Garamond" w:hAnsi="Garamond"/>
          <w:sz w:val="24"/>
          <w:szCs w:val="24"/>
        </w:rPr>
        <w:t>21 a 2022</w:t>
      </w:r>
      <w:r w:rsidRPr="00DA3F7C">
        <w:rPr>
          <w:rFonts w:ascii="Garamond" w:hAnsi="Garamond"/>
          <w:sz w:val="24"/>
          <w:szCs w:val="24"/>
        </w:rPr>
        <w:t xml:space="preserve">, </w:t>
      </w:r>
      <w:r w:rsidRPr="00DA3F7C">
        <w:rPr>
          <w:rFonts w:ascii="Garamond" w:hAnsi="Garamond"/>
          <w:bCs/>
          <w:sz w:val="24"/>
          <w:szCs w:val="24"/>
        </w:rPr>
        <w:t>avšak do dnešního dne do ní nebyl</w:t>
      </w:r>
      <w:r>
        <w:rPr>
          <w:rFonts w:ascii="Garamond" w:hAnsi="Garamond"/>
          <w:bCs/>
          <w:sz w:val="24"/>
          <w:szCs w:val="24"/>
        </w:rPr>
        <w:t>y</w:t>
      </w:r>
      <w:r w:rsidRPr="00DA3F7C">
        <w:rPr>
          <w:rFonts w:ascii="Garamond" w:hAnsi="Garamond"/>
          <w:bCs/>
          <w:sz w:val="24"/>
          <w:szCs w:val="24"/>
        </w:rPr>
        <w:t xml:space="preserve"> založen</w:t>
      </w:r>
      <w:r>
        <w:rPr>
          <w:rFonts w:ascii="Garamond" w:hAnsi="Garamond"/>
          <w:bCs/>
          <w:sz w:val="24"/>
          <w:szCs w:val="24"/>
        </w:rPr>
        <w:t>y</w:t>
      </w:r>
      <w:r w:rsidRPr="00DA3F7C">
        <w:rPr>
          <w:rFonts w:ascii="Garamond" w:hAnsi="Garamond"/>
          <w:bCs/>
          <w:sz w:val="24"/>
          <w:szCs w:val="24"/>
        </w:rPr>
        <w:t xml:space="preserve"> účetní závěrk</w:t>
      </w:r>
      <w:r>
        <w:rPr>
          <w:rFonts w:ascii="Garamond" w:hAnsi="Garamond"/>
          <w:bCs/>
          <w:sz w:val="24"/>
          <w:szCs w:val="24"/>
        </w:rPr>
        <w:t>y</w:t>
      </w:r>
      <w:r w:rsidRPr="00DA3F7C">
        <w:rPr>
          <w:rFonts w:ascii="Garamond" w:hAnsi="Garamond"/>
          <w:bCs/>
          <w:sz w:val="24"/>
          <w:szCs w:val="24"/>
        </w:rPr>
        <w:t xml:space="preserve"> za rok </w:t>
      </w:r>
      <w:r>
        <w:rPr>
          <w:rFonts w:ascii="Garamond" w:hAnsi="Garamond"/>
          <w:bCs/>
          <w:sz w:val="24"/>
          <w:szCs w:val="24"/>
        </w:rPr>
        <w:t xml:space="preserve">2019 a </w:t>
      </w:r>
      <w:r w:rsidRPr="00DA3F7C">
        <w:rPr>
          <w:rFonts w:ascii="Garamond" w:hAnsi="Garamond"/>
          <w:bCs/>
          <w:sz w:val="24"/>
          <w:szCs w:val="24"/>
        </w:rPr>
        <w:t>2020,</w:t>
      </w:r>
      <w:r w:rsidRPr="00DA3F7C">
        <w:rPr>
          <w:rFonts w:ascii="Garamond" w:hAnsi="Garamond"/>
          <w:sz w:val="24"/>
          <w:szCs w:val="24"/>
        </w:rPr>
        <w:t xml:space="preserve"> ačkoliv k této skutečnosti byla obchodní korporace vyzvána již shora citovaným usnesením Krajského soudu v Brně a současně i poučena o možnosti jejího zrušení bez likvidace v případě jejího nesplnění.</w:t>
      </w:r>
      <w:r>
        <w:rPr>
          <w:rFonts w:ascii="Garamond" w:hAnsi="Garamond"/>
          <w:sz w:val="24"/>
          <w:szCs w:val="24"/>
        </w:rPr>
        <w:t xml:space="preserve">  </w:t>
      </w:r>
    </w:p>
    <w:p w14:paraId="6DF541CD" w14:textId="77777777" w:rsidR="004D53B6" w:rsidRDefault="004D53B6" w:rsidP="004B222F">
      <w:pPr>
        <w:jc w:val="both"/>
        <w:rPr>
          <w:rFonts w:ascii="Garamond" w:hAnsi="Garamond"/>
          <w:sz w:val="24"/>
          <w:szCs w:val="24"/>
        </w:rPr>
      </w:pPr>
    </w:p>
    <w:p w14:paraId="74EA41E4" w14:textId="77777777" w:rsidR="00682EB5" w:rsidRPr="004B222F" w:rsidRDefault="00771445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Soud proto zahájil v souladu s cit.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a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>. § 13 zákona č. 292/2013 Sb., o zvláštních řízeních soudních, řízení o zrušení korporace</w:t>
      </w:r>
      <w:r w:rsidR="004D53B6" w:rsidRPr="004B222F">
        <w:rPr>
          <w:rFonts w:ascii="Garamond" w:hAnsi="Garamond"/>
          <w:sz w:val="24"/>
          <w:szCs w:val="24"/>
        </w:rPr>
        <w:t xml:space="preserve"> bez likvidace.</w:t>
      </w:r>
    </w:p>
    <w:p w14:paraId="59EEC1BC" w14:textId="77777777" w:rsidR="00682EB5" w:rsidRPr="00682EB5" w:rsidRDefault="00682EB5" w:rsidP="004B222F">
      <w:pPr>
        <w:jc w:val="both"/>
        <w:rPr>
          <w:rFonts w:ascii="Garamond" w:hAnsi="Garamond"/>
          <w:sz w:val="24"/>
          <w:szCs w:val="24"/>
        </w:rPr>
      </w:pPr>
    </w:p>
    <w:p w14:paraId="137D60E2" w14:textId="5903CCF9" w:rsidR="00B119E3" w:rsidRPr="004B222F" w:rsidRDefault="00663FAF" w:rsidP="004B222F">
      <w:pPr>
        <w:pStyle w:val="Odstavecseseznamem"/>
        <w:numPr>
          <w:ilvl w:val="0"/>
          <w:numId w:val="15"/>
        </w:numPr>
        <w:spacing w:before="120" w:after="120"/>
        <w:ind w:left="0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D178C5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178C5">
        <w:rPr>
          <w:rFonts w:ascii="Garamond" w:hAnsi="Garamond"/>
          <w:sz w:val="24"/>
          <w:szCs w:val="24"/>
        </w:rPr>
        <w:t>ust</w:t>
      </w:r>
      <w:proofErr w:type="spellEnd"/>
      <w:r w:rsidRPr="00D178C5">
        <w:rPr>
          <w:rFonts w:ascii="Garamond" w:hAnsi="Garamond"/>
          <w:sz w:val="24"/>
          <w:szCs w:val="24"/>
        </w:rPr>
        <w:t xml:space="preserve">. § 21 zákona č. 292/2013 Sb., o zvláštních řízeních soudních, soud provede i jiné důkazy potřebné ke zjištění skutkového stavu, než byly účastníky navrhovány. Přestože na straně soudu je </w:t>
      </w:r>
      <w:r w:rsidRPr="00D178C5">
        <w:rPr>
          <w:rFonts w:ascii="Garamond" w:hAnsi="Garamond"/>
          <w:sz w:val="24"/>
          <w:szCs w:val="24"/>
        </w:rPr>
        <w:lastRenderedPageBreak/>
        <w:t xml:space="preserve">při provádění důkazů v těchto věcech více povinností, než v běžném sporném řízení (viz </w:t>
      </w:r>
      <w:proofErr w:type="spellStart"/>
      <w:r w:rsidRPr="00D178C5">
        <w:rPr>
          <w:rFonts w:ascii="Garamond" w:hAnsi="Garamond"/>
          <w:sz w:val="24"/>
          <w:szCs w:val="24"/>
        </w:rPr>
        <w:t>ust</w:t>
      </w:r>
      <w:proofErr w:type="spellEnd"/>
      <w:r w:rsidRPr="00D178C5">
        <w:rPr>
          <w:rFonts w:ascii="Garamond" w:hAnsi="Garamond"/>
          <w:sz w:val="24"/>
          <w:szCs w:val="24"/>
        </w:rPr>
        <w:t xml:space="preserve">. § 120 odst. 1 o.s.ř.), je i zde především v zájmu účastníka řízení, aby učinil včas a vyčerpávajícím způsobem návrhy na dokazování. Proto soud uložil </w:t>
      </w:r>
      <w:r>
        <w:rPr>
          <w:rFonts w:ascii="Garamond" w:hAnsi="Garamond"/>
          <w:sz w:val="24"/>
          <w:szCs w:val="24"/>
        </w:rPr>
        <w:t xml:space="preserve">obchodní korporaci </w:t>
      </w:r>
      <w:r w:rsidR="00212C72" w:rsidRPr="00212C72">
        <w:rPr>
          <w:rFonts w:ascii="Garamond" w:hAnsi="Garamond"/>
          <w:sz w:val="24"/>
        </w:rPr>
        <w:t>Office Gajdošova a.s., Gajdošova 4489/26, Židenice, 615 00 Brno, IČ 079 27 835</w:t>
      </w:r>
      <w:r w:rsidRPr="00D178C5">
        <w:rPr>
          <w:rFonts w:ascii="Garamond" w:hAnsi="Garamond"/>
          <w:sz w:val="24"/>
          <w:szCs w:val="24"/>
        </w:rPr>
        <w:t>, aby podal</w:t>
      </w:r>
      <w:r>
        <w:rPr>
          <w:rFonts w:ascii="Garamond" w:hAnsi="Garamond"/>
          <w:sz w:val="24"/>
          <w:szCs w:val="24"/>
        </w:rPr>
        <w:t>a</w:t>
      </w:r>
      <w:r w:rsidRPr="00D178C5">
        <w:rPr>
          <w:rFonts w:ascii="Garamond" w:hAnsi="Garamond"/>
          <w:sz w:val="24"/>
          <w:szCs w:val="24"/>
        </w:rPr>
        <w:t xml:space="preserve"> v nadepsané soudcovské lhůtě (viz </w:t>
      </w:r>
      <w:proofErr w:type="spellStart"/>
      <w:r w:rsidRPr="00D178C5">
        <w:rPr>
          <w:rFonts w:ascii="Garamond" w:hAnsi="Garamond"/>
          <w:sz w:val="24"/>
          <w:szCs w:val="24"/>
        </w:rPr>
        <w:t>ust</w:t>
      </w:r>
      <w:proofErr w:type="spellEnd"/>
      <w:r w:rsidRPr="00D178C5">
        <w:rPr>
          <w:rFonts w:ascii="Garamond" w:hAnsi="Garamond"/>
          <w:sz w:val="24"/>
          <w:szCs w:val="24"/>
        </w:rPr>
        <w:t>. § 55 o.s.ř.) stanovisko k důvodům, pro které soud zahájil toto řízení</w:t>
      </w:r>
      <w:r w:rsidR="00682EB5" w:rsidRPr="004B222F">
        <w:rPr>
          <w:rFonts w:ascii="Garamond" w:hAnsi="Garamond"/>
          <w:sz w:val="24"/>
          <w:szCs w:val="24"/>
        </w:rPr>
        <w:t xml:space="preserve">. </w:t>
      </w:r>
      <w:r w:rsidR="00334F0D">
        <w:rPr>
          <w:rFonts w:ascii="Garamond" w:hAnsi="Garamond"/>
          <w:sz w:val="24"/>
          <w:szCs w:val="24"/>
        </w:rPr>
        <w:t xml:space="preserve"> </w:t>
      </w:r>
      <w:r w:rsidR="00682EB5" w:rsidRPr="004B222F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 </w:t>
      </w:r>
    </w:p>
    <w:p w14:paraId="4BFA6EBB" w14:textId="77777777" w:rsidR="00D178C5" w:rsidRDefault="00AE7CD5" w:rsidP="004B222F">
      <w:pPr>
        <w:pStyle w:val="Odstavecseseznamem"/>
        <w:widowControl/>
        <w:numPr>
          <w:ilvl w:val="0"/>
          <w:numId w:val="15"/>
        </w:numPr>
        <w:spacing w:before="120" w:after="120"/>
        <w:ind w:left="0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>Pokud po doručení tohoto usnesení obchodní korporace odstraní důvody, které vedly k zahájení řízení, soud toto řízení, pro odpadnutí důvodů rozhodných pro jeho zahájení, zastaví.</w:t>
      </w:r>
      <w:r w:rsidR="00D178C5" w:rsidRPr="004B222F">
        <w:rPr>
          <w:rFonts w:ascii="Garamond" w:hAnsi="Garamond"/>
          <w:sz w:val="24"/>
          <w:szCs w:val="24"/>
        </w:rPr>
        <w:t xml:space="preserve"> </w:t>
      </w:r>
    </w:p>
    <w:p w14:paraId="005AF384" w14:textId="6127F66F" w:rsidR="00F55B31" w:rsidRPr="00212C72" w:rsidRDefault="00F55B31" w:rsidP="00212C72">
      <w:pPr>
        <w:pStyle w:val="Odstavecseseznamem"/>
        <w:widowControl/>
        <w:numPr>
          <w:ilvl w:val="0"/>
          <w:numId w:val="15"/>
        </w:numPr>
        <w:spacing w:before="120" w:after="120"/>
        <w:ind w:left="0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12C72">
        <w:rPr>
          <w:rFonts w:ascii="Garamond" w:hAnsi="Garamond"/>
          <w:b/>
          <w:bCs/>
          <w:sz w:val="24"/>
          <w:szCs w:val="24"/>
        </w:rPr>
        <w:t xml:space="preserve">Pro úplnost soud uvádí, že toto rozhodnutí je zasíláno </w:t>
      </w:r>
      <w:r w:rsidRPr="00212C72">
        <w:rPr>
          <w:rFonts w:ascii="Garamond" w:hAnsi="Garamond"/>
          <w:b/>
          <w:bCs/>
          <w:sz w:val="24"/>
          <w:szCs w:val="24"/>
          <w:u w:val="single"/>
        </w:rPr>
        <w:t>na vědomí</w:t>
      </w:r>
      <w:r w:rsidRPr="00212C72">
        <w:rPr>
          <w:rFonts w:ascii="Garamond" w:hAnsi="Garamond"/>
          <w:b/>
          <w:bCs/>
          <w:sz w:val="24"/>
          <w:szCs w:val="24"/>
        </w:rPr>
        <w:t xml:space="preserve"> i</w:t>
      </w:r>
      <w:r w:rsidR="00212C72" w:rsidRPr="00212C72">
        <w:rPr>
          <w:rFonts w:ascii="Garamond" w:hAnsi="Garamond"/>
          <w:b/>
          <w:bCs/>
          <w:sz w:val="24"/>
          <w:szCs w:val="24"/>
        </w:rPr>
        <w:t xml:space="preserve"> statutárnímu orgánu korporace (resp. jeho zástupci na území České republiky), tj. </w:t>
      </w:r>
      <w:r w:rsidR="005E1C55">
        <w:rPr>
          <w:rFonts w:ascii="Garamond" w:hAnsi="Garamond"/>
          <w:b/>
          <w:bCs/>
          <w:sz w:val="24"/>
          <w:szCs w:val="24"/>
        </w:rPr>
        <w:t>L.S.</w:t>
      </w:r>
      <w:r w:rsidR="00212C72" w:rsidRPr="00212C72">
        <w:rPr>
          <w:rFonts w:ascii="Garamond" w:hAnsi="Garamond"/>
          <w:b/>
          <w:bCs/>
          <w:sz w:val="24"/>
          <w:szCs w:val="24"/>
        </w:rPr>
        <w:t>, naroze</w:t>
      </w:r>
      <w:r w:rsidR="00212C72">
        <w:rPr>
          <w:rFonts w:ascii="Garamond" w:hAnsi="Garamond"/>
          <w:b/>
          <w:bCs/>
          <w:sz w:val="24"/>
          <w:szCs w:val="24"/>
        </w:rPr>
        <w:t xml:space="preserve">nému dne </w:t>
      </w:r>
      <w:r w:rsidR="005E1C55">
        <w:rPr>
          <w:rFonts w:ascii="Garamond" w:hAnsi="Garamond"/>
          <w:b/>
          <w:bCs/>
          <w:sz w:val="24"/>
          <w:szCs w:val="24"/>
        </w:rPr>
        <w:t>XXXXX</w:t>
      </w:r>
      <w:r w:rsidR="00212C72">
        <w:rPr>
          <w:rFonts w:ascii="Garamond" w:hAnsi="Garamond"/>
          <w:b/>
          <w:bCs/>
          <w:sz w:val="24"/>
          <w:szCs w:val="24"/>
        </w:rPr>
        <w:t xml:space="preserve">, trvalým pobytem dle CEO </w:t>
      </w:r>
      <w:r w:rsidR="005E1C55">
        <w:rPr>
          <w:rFonts w:ascii="Garamond" w:hAnsi="Garamond"/>
          <w:b/>
          <w:bCs/>
          <w:sz w:val="24"/>
          <w:szCs w:val="24"/>
        </w:rPr>
        <w:t>XXXXX</w:t>
      </w:r>
      <w:r w:rsidR="005E1C55">
        <w:rPr>
          <w:rFonts w:ascii="Garamond" w:hAnsi="Garamond"/>
          <w:b/>
          <w:bCs/>
          <w:sz w:val="24"/>
          <w:szCs w:val="24"/>
        </w:rPr>
        <w:t xml:space="preserve"> a J.M.</w:t>
      </w:r>
      <w:r w:rsidR="00212C72">
        <w:rPr>
          <w:rFonts w:ascii="Garamond" w:hAnsi="Garamond"/>
          <w:b/>
          <w:bCs/>
          <w:sz w:val="24"/>
          <w:szCs w:val="24"/>
        </w:rPr>
        <w:t xml:space="preserve">, narozenému dne </w:t>
      </w:r>
      <w:r w:rsidR="005E1C55">
        <w:rPr>
          <w:rFonts w:ascii="Garamond" w:hAnsi="Garamond"/>
          <w:b/>
          <w:bCs/>
          <w:sz w:val="24"/>
          <w:szCs w:val="24"/>
        </w:rPr>
        <w:t>XXXXX</w:t>
      </w:r>
      <w:r w:rsidR="00212C72">
        <w:rPr>
          <w:rFonts w:ascii="Garamond" w:hAnsi="Garamond"/>
          <w:b/>
          <w:bCs/>
          <w:sz w:val="24"/>
          <w:szCs w:val="24"/>
        </w:rPr>
        <w:t xml:space="preserve">, bytem </w:t>
      </w:r>
      <w:r w:rsidR="005E1C55">
        <w:rPr>
          <w:rFonts w:ascii="Garamond" w:hAnsi="Garamond"/>
          <w:b/>
          <w:bCs/>
          <w:sz w:val="24"/>
          <w:szCs w:val="24"/>
        </w:rPr>
        <w:t>XXXXX</w:t>
      </w:r>
      <w:r w:rsidRPr="00212C72">
        <w:rPr>
          <w:rFonts w:ascii="Garamond" w:hAnsi="Garamond"/>
          <w:b/>
          <w:bCs/>
          <w:sz w:val="24"/>
          <w:szCs w:val="24"/>
        </w:rPr>
        <w:t xml:space="preserve">, </w:t>
      </w:r>
      <w:r w:rsidRPr="00212C72">
        <w:rPr>
          <w:rFonts w:ascii="Garamond" w:hAnsi="Garamond"/>
          <w:b/>
          <w:bCs/>
          <w:sz w:val="24"/>
          <w:szCs w:val="24"/>
          <w:u w:val="single"/>
        </w:rPr>
        <w:t>kte</w:t>
      </w:r>
      <w:r w:rsidR="00334F0D" w:rsidRPr="00212C72">
        <w:rPr>
          <w:rFonts w:ascii="Garamond" w:hAnsi="Garamond"/>
          <w:b/>
          <w:bCs/>
          <w:sz w:val="24"/>
          <w:szCs w:val="24"/>
          <w:u w:val="single"/>
        </w:rPr>
        <w:t>ří</w:t>
      </w:r>
      <w:r w:rsidRPr="00212C72">
        <w:rPr>
          <w:rFonts w:ascii="Garamond" w:hAnsi="Garamond"/>
          <w:b/>
          <w:bCs/>
          <w:sz w:val="24"/>
          <w:szCs w:val="24"/>
          <w:u w:val="single"/>
        </w:rPr>
        <w:t xml:space="preserve"> však ne</w:t>
      </w:r>
      <w:r w:rsidR="00334F0D" w:rsidRPr="00212C72">
        <w:rPr>
          <w:rFonts w:ascii="Garamond" w:hAnsi="Garamond"/>
          <w:b/>
          <w:bCs/>
          <w:sz w:val="24"/>
          <w:szCs w:val="24"/>
          <w:u w:val="single"/>
        </w:rPr>
        <w:t>jsou</w:t>
      </w:r>
      <w:r w:rsidRPr="00212C72">
        <w:rPr>
          <w:rFonts w:ascii="Garamond" w:hAnsi="Garamond"/>
          <w:b/>
          <w:bCs/>
          <w:sz w:val="24"/>
          <w:szCs w:val="24"/>
          <w:u w:val="single"/>
        </w:rPr>
        <w:t xml:space="preserve"> účastníkem řízení</w:t>
      </w:r>
      <w:r w:rsidRPr="00212C72">
        <w:rPr>
          <w:rFonts w:ascii="Garamond" w:hAnsi="Garamond"/>
          <w:b/>
          <w:bCs/>
          <w:sz w:val="24"/>
          <w:szCs w:val="24"/>
        </w:rPr>
        <w:t>.</w:t>
      </w:r>
    </w:p>
    <w:p w14:paraId="6176D15A" w14:textId="77777777" w:rsidR="00D178C5" w:rsidRPr="00D178C5" w:rsidRDefault="00D178C5" w:rsidP="00D178C5">
      <w:pPr>
        <w:jc w:val="both"/>
        <w:rPr>
          <w:rFonts w:ascii="Garamond" w:hAnsi="Garamond"/>
          <w:sz w:val="24"/>
          <w:szCs w:val="24"/>
        </w:rPr>
      </w:pPr>
    </w:p>
    <w:p w14:paraId="264A463C" w14:textId="77777777" w:rsidR="00D178C5" w:rsidRPr="00D178C5" w:rsidRDefault="00D178C5" w:rsidP="00D178C5">
      <w:pPr>
        <w:spacing w:before="120" w:after="120"/>
        <w:contextualSpacing/>
        <w:jc w:val="center"/>
        <w:rPr>
          <w:rFonts w:ascii="Garamond" w:hAnsi="Garamond"/>
          <w:b/>
          <w:sz w:val="24"/>
          <w:szCs w:val="24"/>
        </w:rPr>
      </w:pPr>
      <w:r w:rsidRPr="00D178C5">
        <w:rPr>
          <w:rFonts w:ascii="Garamond" w:hAnsi="Garamond"/>
          <w:b/>
          <w:sz w:val="24"/>
          <w:szCs w:val="24"/>
        </w:rPr>
        <w:t>Poučení:</w:t>
      </w:r>
    </w:p>
    <w:p w14:paraId="0A752BCA" w14:textId="77777777" w:rsidR="00D178C5" w:rsidRPr="00D178C5" w:rsidRDefault="00D178C5" w:rsidP="00D178C5">
      <w:pPr>
        <w:spacing w:before="120" w:after="120"/>
        <w:contextualSpacing/>
        <w:rPr>
          <w:rFonts w:ascii="Garamond" w:hAnsi="Garamond"/>
          <w:sz w:val="24"/>
          <w:szCs w:val="24"/>
        </w:rPr>
      </w:pPr>
    </w:p>
    <w:p w14:paraId="4C1D9C81" w14:textId="77777777" w:rsidR="00D178C5" w:rsidRPr="00D178C5" w:rsidRDefault="00CE5608" w:rsidP="00D178C5">
      <w:pPr>
        <w:spacing w:before="120" w:after="120"/>
        <w:contextualSpacing/>
        <w:jc w:val="both"/>
        <w:rPr>
          <w:rFonts w:ascii="Garamond" w:hAnsi="Garamond"/>
          <w:sz w:val="24"/>
          <w:szCs w:val="24"/>
        </w:rPr>
      </w:pPr>
      <w:r w:rsidRPr="00914142">
        <w:rPr>
          <w:rFonts w:ascii="Garamond" w:hAnsi="Garamond"/>
          <w:sz w:val="24"/>
          <w:szCs w:val="24"/>
        </w:rPr>
        <w:t xml:space="preserve">Proti tomuto usnesení není odvolání přípustné (viz </w:t>
      </w:r>
      <w:proofErr w:type="spellStart"/>
      <w:r w:rsidRPr="00914142">
        <w:rPr>
          <w:rFonts w:ascii="Garamond" w:hAnsi="Garamond"/>
          <w:sz w:val="24"/>
          <w:szCs w:val="24"/>
        </w:rPr>
        <w:t>ust</w:t>
      </w:r>
      <w:proofErr w:type="spellEnd"/>
      <w:r w:rsidRPr="00914142">
        <w:rPr>
          <w:rFonts w:ascii="Garamond" w:hAnsi="Garamond"/>
          <w:sz w:val="24"/>
          <w:szCs w:val="24"/>
        </w:rPr>
        <w:t xml:space="preserve">. § 13 odst. </w:t>
      </w:r>
      <w:smartTag w:uri="urn:schemas-microsoft-com:office:smarttags" w:element="metricconverter">
        <w:smartTagPr>
          <w:attr w:name="ProductID" w:val="3 a"/>
        </w:smartTagPr>
        <w:r w:rsidRPr="00914142">
          <w:rPr>
            <w:rFonts w:ascii="Garamond" w:hAnsi="Garamond"/>
            <w:sz w:val="24"/>
            <w:szCs w:val="24"/>
          </w:rPr>
          <w:t>3 a</w:t>
        </w:r>
      </w:smartTag>
      <w:r w:rsidRPr="00914142">
        <w:rPr>
          <w:rFonts w:ascii="Garamond" w:hAnsi="Garamond"/>
          <w:sz w:val="24"/>
          <w:szCs w:val="24"/>
        </w:rPr>
        <w:t xml:space="preserve"> § 21 zákona č. 292/2013 Sb., o zvláštních řízeních soudních).</w:t>
      </w:r>
      <w:r>
        <w:rPr>
          <w:rFonts w:ascii="Garamond" w:hAnsi="Garamond"/>
          <w:sz w:val="24"/>
          <w:szCs w:val="24"/>
        </w:rPr>
        <w:t xml:space="preserve"> </w:t>
      </w:r>
    </w:p>
    <w:p w14:paraId="2709DC94" w14:textId="77777777" w:rsidR="00D178C5" w:rsidRPr="00D178C5" w:rsidRDefault="00D178C5" w:rsidP="00D178C5">
      <w:pPr>
        <w:jc w:val="both"/>
        <w:rPr>
          <w:rFonts w:ascii="Garamond" w:hAnsi="Garamond"/>
          <w:sz w:val="24"/>
          <w:szCs w:val="24"/>
        </w:rPr>
      </w:pPr>
    </w:p>
    <w:p w14:paraId="405FD9D4" w14:textId="7648CF54" w:rsidR="00D178C5" w:rsidRPr="00D178C5" w:rsidRDefault="00D178C5" w:rsidP="00D178C5">
      <w:pPr>
        <w:jc w:val="both"/>
        <w:rPr>
          <w:rFonts w:ascii="Garamond" w:hAnsi="Garamond"/>
          <w:sz w:val="24"/>
          <w:szCs w:val="24"/>
        </w:rPr>
      </w:pPr>
      <w:r w:rsidRPr="00D178C5">
        <w:rPr>
          <w:rFonts w:ascii="Garamond" w:hAnsi="Garamond"/>
          <w:sz w:val="24"/>
          <w:szCs w:val="24"/>
        </w:rPr>
        <w:t>Brno</w:t>
      </w:r>
      <w:r w:rsidR="00A856B4">
        <w:rPr>
          <w:rFonts w:ascii="Garamond" w:hAnsi="Garamond"/>
          <w:sz w:val="24"/>
          <w:szCs w:val="24"/>
        </w:rPr>
        <w:t xml:space="preserve"> </w:t>
      </w:r>
      <w:r w:rsidR="00212C72">
        <w:rPr>
          <w:rFonts w:ascii="Garamond" w:hAnsi="Garamond"/>
          <w:sz w:val="24"/>
          <w:szCs w:val="24"/>
        </w:rPr>
        <w:t>15. července</w:t>
      </w:r>
      <w:r w:rsidR="00F55B31">
        <w:rPr>
          <w:rFonts w:ascii="Garamond" w:hAnsi="Garamond"/>
          <w:sz w:val="24"/>
          <w:szCs w:val="24"/>
        </w:rPr>
        <w:t xml:space="preserve"> 2024</w:t>
      </w:r>
      <w:r w:rsidR="00A856B4">
        <w:rPr>
          <w:rFonts w:ascii="Garamond" w:hAnsi="Garamond"/>
          <w:sz w:val="24"/>
          <w:szCs w:val="24"/>
        </w:rPr>
        <w:t xml:space="preserve"> </w:t>
      </w:r>
      <w:r w:rsidR="00DF6D91">
        <w:rPr>
          <w:rFonts w:ascii="Garamond" w:hAnsi="Garamond"/>
          <w:sz w:val="24"/>
          <w:szCs w:val="24"/>
        </w:rPr>
        <w:t xml:space="preserve">  </w:t>
      </w:r>
      <w:r w:rsidRPr="00D178C5">
        <w:rPr>
          <w:rFonts w:ascii="Garamond" w:hAnsi="Garamond"/>
          <w:sz w:val="24"/>
          <w:szCs w:val="24"/>
        </w:rPr>
        <w:t xml:space="preserve"> </w:t>
      </w:r>
    </w:p>
    <w:p w14:paraId="38347F78" w14:textId="77777777" w:rsidR="00D178C5" w:rsidRPr="00D178C5" w:rsidRDefault="00D178C5" w:rsidP="00D178C5">
      <w:pPr>
        <w:rPr>
          <w:rFonts w:ascii="Garamond" w:hAnsi="Garamond"/>
          <w:sz w:val="24"/>
          <w:szCs w:val="24"/>
        </w:rPr>
      </w:pPr>
    </w:p>
    <w:p w14:paraId="510AF62F" w14:textId="77777777" w:rsidR="00D178C5" w:rsidRPr="00D178C5" w:rsidRDefault="00D178C5" w:rsidP="00D178C5">
      <w:pPr>
        <w:rPr>
          <w:rFonts w:ascii="Garamond" w:hAnsi="Garamond"/>
          <w:sz w:val="24"/>
          <w:szCs w:val="24"/>
        </w:rPr>
      </w:pPr>
      <w:r w:rsidRPr="00D178C5">
        <w:rPr>
          <w:rFonts w:ascii="Garamond" w:hAnsi="Garamond"/>
          <w:sz w:val="24"/>
          <w:szCs w:val="24"/>
        </w:rPr>
        <w:t>Mgr. Roman Sychra</w:t>
      </w:r>
    </w:p>
    <w:p w14:paraId="2C934FE1" w14:textId="77777777" w:rsidR="00771445" w:rsidRDefault="00D178C5" w:rsidP="006132C7">
      <w:pPr>
        <w:rPr>
          <w:rFonts w:ascii="Garamond" w:hAnsi="Garamond"/>
          <w:sz w:val="24"/>
          <w:szCs w:val="24"/>
        </w:rPr>
      </w:pPr>
      <w:r w:rsidRPr="00D178C5">
        <w:rPr>
          <w:rFonts w:ascii="Garamond" w:hAnsi="Garamond"/>
          <w:sz w:val="24"/>
          <w:szCs w:val="24"/>
        </w:rPr>
        <w:t>samosoudce</w:t>
      </w:r>
    </w:p>
    <w:p w14:paraId="037B11AA" w14:textId="51533E7A" w:rsidR="00771445" w:rsidRPr="006132C7" w:rsidRDefault="00771445" w:rsidP="006132C7">
      <w:pPr>
        <w:rPr>
          <w:rFonts w:ascii="Garamond" w:hAnsi="Garamond"/>
          <w:sz w:val="24"/>
          <w:szCs w:val="24"/>
        </w:rPr>
      </w:pPr>
    </w:p>
    <w:sectPr w:rsidR="00771445" w:rsidRPr="006132C7" w:rsidSect="00E007AC">
      <w:headerReference w:type="default" r:id="rId8"/>
      <w:headerReference w:type="first" r:id="rId9"/>
      <w:pgSz w:w="11906" w:h="16838"/>
      <w:pgMar w:top="1417" w:right="1417" w:bottom="1417" w:left="1417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F005A" w14:textId="77777777" w:rsidR="00E4635D" w:rsidRDefault="00E4635D" w:rsidP="00B842B3">
      <w:r>
        <w:separator/>
      </w:r>
    </w:p>
  </w:endnote>
  <w:endnote w:type="continuationSeparator" w:id="0">
    <w:p w14:paraId="0E3C1C28" w14:textId="77777777" w:rsidR="00E4635D" w:rsidRDefault="00E4635D" w:rsidP="00B8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147E1" w14:textId="77777777" w:rsidR="00E4635D" w:rsidRDefault="00E4635D" w:rsidP="00B842B3">
      <w:r>
        <w:separator/>
      </w:r>
    </w:p>
  </w:footnote>
  <w:footnote w:type="continuationSeparator" w:id="0">
    <w:p w14:paraId="72435AC5" w14:textId="77777777" w:rsidR="00E4635D" w:rsidRDefault="00E4635D" w:rsidP="00B8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0F10" w14:textId="4F17290E" w:rsidR="00792658" w:rsidRPr="00D178C5" w:rsidRDefault="005E1C55" w:rsidP="00792658">
    <w:pPr>
      <w:pStyle w:val="Zhlav"/>
      <w:rPr>
        <w:rFonts w:ascii="Garamond" w:hAnsi="Garamond"/>
        <w:sz w:val="24"/>
      </w:rPr>
    </w:pPr>
    <w:sdt>
      <w:sdtPr>
        <w:rPr>
          <w:rFonts w:ascii="Garamond" w:hAnsi="Garamond"/>
          <w:sz w:val="24"/>
        </w:rPr>
        <w:id w:val="1033772993"/>
        <w:docPartObj>
          <w:docPartGallery w:val="Page Numbers (Top of Page)"/>
          <w:docPartUnique/>
        </w:docPartObj>
      </w:sdtPr>
      <w:sdtEndPr/>
      <w:sdtContent>
        <w:r w:rsidR="00792658" w:rsidRPr="00D178C5">
          <w:rPr>
            <w:rFonts w:ascii="Garamond" w:hAnsi="Garamond"/>
            <w:sz w:val="24"/>
          </w:rPr>
          <w:tab/>
        </w:r>
        <w:r w:rsidR="00EE55F7" w:rsidRPr="00D178C5">
          <w:rPr>
            <w:rFonts w:ascii="Garamond" w:hAnsi="Garamond"/>
            <w:sz w:val="24"/>
          </w:rPr>
          <w:fldChar w:fldCharType="begin"/>
        </w:r>
        <w:r w:rsidR="00792658" w:rsidRPr="00D178C5">
          <w:rPr>
            <w:rFonts w:ascii="Garamond" w:hAnsi="Garamond"/>
            <w:sz w:val="24"/>
          </w:rPr>
          <w:instrText>PAGE   \* MERGEFORMAT</w:instrText>
        </w:r>
        <w:r w:rsidR="00EE55F7" w:rsidRPr="00D178C5">
          <w:rPr>
            <w:rFonts w:ascii="Garamond" w:hAnsi="Garamond"/>
            <w:sz w:val="24"/>
          </w:rPr>
          <w:fldChar w:fldCharType="separate"/>
        </w:r>
        <w:r w:rsidR="00707B39">
          <w:rPr>
            <w:rFonts w:ascii="Garamond" w:hAnsi="Garamond"/>
            <w:noProof/>
            <w:sz w:val="24"/>
          </w:rPr>
          <w:t>3</w:t>
        </w:r>
        <w:r w:rsidR="00EE55F7" w:rsidRPr="00D178C5">
          <w:rPr>
            <w:rFonts w:ascii="Garamond" w:hAnsi="Garamond"/>
            <w:sz w:val="24"/>
          </w:rPr>
          <w:fldChar w:fldCharType="end"/>
        </w:r>
        <w:r w:rsidR="00792658" w:rsidRPr="00D178C5">
          <w:rPr>
            <w:rFonts w:ascii="Garamond" w:hAnsi="Garamond"/>
            <w:sz w:val="24"/>
          </w:rPr>
          <w:tab/>
        </w:r>
      </w:sdtContent>
    </w:sdt>
    <w:proofErr w:type="spellStart"/>
    <w:r w:rsidR="00792658" w:rsidRPr="00D178C5">
      <w:rPr>
        <w:rFonts w:ascii="Garamond" w:hAnsi="Garamond"/>
        <w:sz w:val="24"/>
      </w:rPr>
      <w:t>sp</w:t>
    </w:r>
    <w:proofErr w:type="spellEnd"/>
    <w:r w:rsidR="00792658" w:rsidRPr="00D178C5">
      <w:rPr>
        <w:rFonts w:ascii="Garamond" w:hAnsi="Garamond"/>
        <w:sz w:val="24"/>
      </w:rPr>
      <w:t>. zn. </w:t>
    </w:r>
    <w:r w:rsidR="0082265E">
      <w:rPr>
        <w:rFonts w:ascii="Garamond" w:hAnsi="Garamond"/>
        <w:sz w:val="24"/>
      </w:rPr>
      <w:t xml:space="preserve">18 Cm </w:t>
    </w:r>
    <w:r w:rsidR="00212C72">
      <w:rPr>
        <w:rFonts w:ascii="Garamond" w:hAnsi="Garamond"/>
        <w:sz w:val="24"/>
      </w:rPr>
      <w:t>4</w:t>
    </w:r>
    <w:r w:rsidR="00334F0D">
      <w:rPr>
        <w:rFonts w:ascii="Garamond" w:hAnsi="Garamond"/>
        <w:sz w:val="24"/>
      </w:rPr>
      <w:t>9</w:t>
    </w:r>
    <w:r w:rsidR="00F55B31">
      <w:rPr>
        <w:rFonts w:ascii="Garamond" w:hAnsi="Garamond"/>
        <w:sz w:val="24"/>
      </w:rPr>
      <w:t>/2024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8D319" w14:textId="4F2BB2E0" w:rsidR="00E007AC" w:rsidRPr="00D178C5" w:rsidRDefault="00E007AC" w:rsidP="00E007AC">
    <w:pPr>
      <w:pStyle w:val="Zhlav"/>
      <w:jc w:val="right"/>
      <w:rPr>
        <w:rFonts w:ascii="Garamond" w:hAnsi="Garamond"/>
        <w:sz w:val="24"/>
      </w:rPr>
    </w:pPr>
    <w:r w:rsidRPr="00D178C5">
      <w:rPr>
        <w:rFonts w:ascii="Garamond" w:hAnsi="Garamond"/>
        <w:sz w:val="24"/>
      </w:rPr>
      <w:t xml:space="preserve">č. j.  </w:t>
    </w:r>
    <w:r w:rsidR="0082265E">
      <w:rPr>
        <w:rFonts w:ascii="Garamond" w:hAnsi="Garamond"/>
        <w:sz w:val="24"/>
      </w:rPr>
      <w:t>18 Cm</w:t>
    </w:r>
    <w:r w:rsidR="00BE03F3">
      <w:rPr>
        <w:rFonts w:ascii="Garamond" w:hAnsi="Garamond"/>
        <w:sz w:val="24"/>
      </w:rPr>
      <w:t xml:space="preserve"> </w:t>
    </w:r>
    <w:r w:rsidR="00832C03">
      <w:rPr>
        <w:rFonts w:ascii="Garamond" w:hAnsi="Garamond"/>
        <w:sz w:val="24"/>
      </w:rPr>
      <w:t>4</w:t>
    </w:r>
    <w:r w:rsidR="00613825">
      <w:rPr>
        <w:rFonts w:ascii="Garamond" w:hAnsi="Garamond"/>
        <w:sz w:val="24"/>
      </w:rPr>
      <w:t>9</w:t>
    </w:r>
    <w:r w:rsidR="005453B2">
      <w:rPr>
        <w:rFonts w:ascii="Garamond" w:hAnsi="Garamond"/>
        <w:sz w:val="24"/>
      </w:rPr>
      <w:t>/</w:t>
    </w:r>
    <w:proofErr w:type="gramStart"/>
    <w:r w:rsidR="005453B2">
      <w:rPr>
        <w:rFonts w:ascii="Garamond" w:hAnsi="Garamond"/>
        <w:sz w:val="24"/>
      </w:rPr>
      <w:t xml:space="preserve">2024 – </w:t>
    </w:r>
    <w:r w:rsidR="00613825">
      <w:rPr>
        <w:rFonts w:ascii="Garamond" w:hAnsi="Garamond"/>
        <w:sz w:val="24"/>
      </w:rPr>
      <w:t>7</w:t>
    </w:r>
    <w:proofErr w:type="gramEnd"/>
    <w:r w:rsidR="005453B2">
      <w:rPr>
        <w:rFonts w:ascii="Garamond" w:hAnsi="Garamond"/>
        <w:sz w:val="24"/>
      </w:rPr>
      <w:t xml:space="preserve"> </w:t>
    </w:r>
    <w:r w:rsidR="00C11502">
      <w:rPr>
        <w:rFonts w:ascii="Garamond" w:hAnsi="Garamond"/>
        <w:sz w:val="24"/>
      </w:rPr>
      <w:t xml:space="preserve"> </w:t>
    </w:r>
    <w:r w:rsidR="00BE03F3">
      <w:rPr>
        <w:rFonts w:ascii="Garamond" w:hAnsi="Garamond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D4D"/>
    <w:multiLevelType w:val="hybridMultilevel"/>
    <w:tmpl w:val="A10E0C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838C0"/>
    <w:multiLevelType w:val="hybridMultilevel"/>
    <w:tmpl w:val="D1A4096C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C1A03"/>
    <w:multiLevelType w:val="hybridMultilevel"/>
    <w:tmpl w:val="89981DFC"/>
    <w:lvl w:ilvl="0" w:tplc="9A2AA1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79571D"/>
    <w:multiLevelType w:val="hybridMultilevel"/>
    <w:tmpl w:val="9BA240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40372"/>
    <w:multiLevelType w:val="hybridMultilevel"/>
    <w:tmpl w:val="C456AD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A4C43"/>
    <w:multiLevelType w:val="hybridMultilevel"/>
    <w:tmpl w:val="AF9A179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54451"/>
    <w:multiLevelType w:val="hybridMultilevel"/>
    <w:tmpl w:val="C36CA48A"/>
    <w:lvl w:ilvl="0" w:tplc="B678C2D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82E80"/>
    <w:multiLevelType w:val="hybridMultilevel"/>
    <w:tmpl w:val="BFFCD0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6307B"/>
    <w:multiLevelType w:val="hybridMultilevel"/>
    <w:tmpl w:val="2C366934"/>
    <w:lvl w:ilvl="0" w:tplc="2668B36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3F1EE1"/>
    <w:multiLevelType w:val="hybridMultilevel"/>
    <w:tmpl w:val="E8F6C5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20306"/>
    <w:multiLevelType w:val="hybridMultilevel"/>
    <w:tmpl w:val="51C8CCF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97AF8"/>
    <w:multiLevelType w:val="hybridMultilevel"/>
    <w:tmpl w:val="A9EAF3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297858"/>
    <w:multiLevelType w:val="hybridMultilevel"/>
    <w:tmpl w:val="D8CCB1C2"/>
    <w:lvl w:ilvl="0" w:tplc="79182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0362"/>
    <w:multiLevelType w:val="hybridMultilevel"/>
    <w:tmpl w:val="E5DA9E06"/>
    <w:lvl w:ilvl="0" w:tplc="CB306A7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78DB3DD6"/>
    <w:multiLevelType w:val="hybridMultilevel"/>
    <w:tmpl w:val="F0385DC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710392">
    <w:abstractNumId w:val="3"/>
  </w:num>
  <w:num w:numId="2" w16cid:durableId="151995497">
    <w:abstractNumId w:val="9"/>
  </w:num>
  <w:num w:numId="3" w16cid:durableId="911089631">
    <w:abstractNumId w:val="10"/>
  </w:num>
  <w:num w:numId="4" w16cid:durableId="1387338332">
    <w:abstractNumId w:val="8"/>
  </w:num>
  <w:num w:numId="5" w16cid:durableId="1254632442">
    <w:abstractNumId w:val="14"/>
  </w:num>
  <w:num w:numId="6" w16cid:durableId="752555477">
    <w:abstractNumId w:val="5"/>
  </w:num>
  <w:num w:numId="7" w16cid:durableId="843399172">
    <w:abstractNumId w:val="1"/>
  </w:num>
  <w:num w:numId="8" w16cid:durableId="834302705">
    <w:abstractNumId w:val="12"/>
  </w:num>
  <w:num w:numId="9" w16cid:durableId="964892376">
    <w:abstractNumId w:val="11"/>
  </w:num>
  <w:num w:numId="10" w16cid:durableId="1265309325">
    <w:abstractNumId w:val="7"/>
  </w:num>
  <w:num w:numId="11" w16cid:durableId="878201128">
    <w:abstractNumId w:val="6"/>
  </w:num>
  <w:num w:numId="12" w16cid:durableId="1686327937">
    <w:abstractNumId w:val="0"/>
  </w:num>
  <w:num w:numId="13" w16cid:durableId="51123373">
    <w:abstractNumId w:val="13"/>
  </w:num>
  <w:num w:numId="14" w16cid:durableId="97340414">
    <w:abstractNumId w:val="2"/>
  </w:num>
  <w:num w:numId="15" w16cid:durableId="1618373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2A7"/>
    <w:rsid w:val="000036F2"/>
    <w:rsid w:val="000471AA"/>
    <w:rsid w:val="000832B1"/>
    <w:rsid w:val="00086020"/>
    <w:rsid w:val="000862CD"/>
    <w:rsid w:val="000A4720"/>
    <w:rsid w:val="000B3F79"/>
    <w:rsid w:val="001018EC"/>
    <w:rsid w:val="00104544"/>
    <w:rsid w:val="00125828"/>
    <w:rsid w:val="00143667"/>
    <w:rsid w:val="001462B4"/>
    <w:rsid w:val="00155440"/>
    <w:rsid w:val="0019197D"/>
    <w:rsid w:val="001B4AFB"/>
    <w:rsid w:val="001B613F"/>
    <w:rsid w:val="001C3FC8"/>
    <w:rsid w:val="001F4818"/>
    <w:rsid w:val="001F5E19"/>
    <w:rsid w:val="001F68EC"/>
    <w:rsid w:val="00212C72"/>
    <w:rsid w:val="0021633C"/>
    <w:rsid w:val="00236BBE"/>
    <w:rsid w:val="0026728D"/>
    <w:rsid w:val="0027580C"/>
    <w:rsid w:val="002A36F0"/>
    <w:rsid w:val="002B52B3"/>
    <w:rsid w:val="00323A27"/>
    <w:rsid w:val="00334F0D"/>
    <w:rsid w:val="003461F4"/>
    <w:rsid w:val="003552DC"/>
    <w:rsid w:val="003642A7"/>
    <w:rsid w:val="0037342E"/>
    <w:rsid w:val="003803C1"/>
    <w:rsid w:val="003B5F97"/>
    <w:rsid w:val="00402B8D"/>
    <w:rsid w:val="004062F1"/>
    <w:rsid w:val="004167D9"/>
    <w:rsid w:val="0042124C"/>
    <w:rsid w:val="0042616A"/>
    <w:rsid w:val="004331DC"/>
    <w:rsid w:val="004425D9"/>
    <w:rsid w:val="004A6EE1"/>
    <w:rsid w:val="004B222F"/>
    <w:rsid w:val="004D53B6"/>
    <w:rsid w:val="004E23A0"/>
    <w:rsid w:val="00516B8D"/>
    <w:rsid w:val="00534941"/>
    <w:rsid w:val="00537F04"/>
    <w:rsid w:val="00540DDB"/>
    <w:rsid w:val="005453B2"/>
    <w:rsid w:val="00551B69"/>
    <w:rsid w:val="005661F8"/>
    <w:rsid w:val="005E1C55"/>
    <w:rsid w:val="005F0749"/>
    <w:rsid w:val="005F3E10"/>
    <w:rsid w:val="006132C7"/>
    <w:rsid w:val="00613825"/>
    <w:rsid w:val="00620B95"/>
    <w:rsid w:val="00624703"/>
    <w:rsid w:val="0066028E"/>
    <w:rsid w:val="00663FAF"/>
    <w:rsid w:val="00682EB5"/>
    <w:rsid w:val="006874F9"/>
    <w:rsid w:val="006B3A88"/>
    <w:rsid w:val="006B43A3"/>
    <w:rsid w:val="006E0FEF"/>
    <w:rsid w:val="006F7413"/>
    <w:rsid w:val="006F7DFC"/>
    <w:rsid w:val="00705C94"/>
    <w:rsid w:val="00707B39"/>
    <w:rsid w:val="00720058"/>
    <w:rsid w:val="007552B5"/>
    <w:rsid w:val="00771445"/>
    <w:rsid w:val="00777761"/>
    <w:rsid w:val="00785F42"/>
    <w:rsid w:val="00792658"/>
    <w:rsid w:val="007B5972"/>
    <w:rsid w:val="007C08DD"/>
    <w:rsid w:val="007D3271"/>
    <w:rsid w:val="00803324"/>
    <w:rsid w:val="008056DC"/>
    <w:rsid w:val="0080574B"/>
    <w:rsid w:val="00812430"/>
    <w:rsid w:val="0081753D"/>
    <w:rsid w:val="0082265E"/>
    <w:rsid w:val="00825DB0"/>
    <w:rsid w:val="00832C03"/>
    <w:rsid w:val="008375A5"/>
    <w:rsid w:val="008452D5"/>
    <w:rsid w:val="008775FC"/>
    <w:rsid w:val="00890B7F"/>
    <w:rsid w:val="00894122"/>
    <w:rsid w:val="008B17C3"/>
    <w:rsid w:val="008B3D8B"/>
    <w:rsid w:val="008C092B"/>
    <w:rsid w:val="008C6741"/>
    <w:rsid w:val="008C7536"/>
    <w:rsid w:val="008D21D3"/>
    <w:rsid w:val="008E5BD7"/>
    <w:rsid w:val="008F38D3"/>
    <w:rsid w:val="0090061A"/>
    <w:rsid w:val="009711D3"/>
    <w:rsid w:val="00980D22"/>
    <w:rsid w:val="0099524D"/>
    <w:rsid w:val="009B6E43"/>
    <w:rsid w:val="009D68FB"/>
    <w:rsid w:val="009D6CB1"/>
    <w:rsid w:val="009E69BA"/>
    <w:rsid w:val="009F0FD1"/>
    <w:rsid w:val="009F5232"/>
    <w:rsid w:val="00A40607"/>
    <w:rsid w:val="00A74DD0"/>
    <w:rsid w:val="00A856B4"/>
    <w:rsid w:val="00AE2BE4"/>
    <w:rsid w:val="00AE5DED"/>
    <w:rsid w:val="00AE6527"/>
    <w:rsid w:val="00AE7CD5"/>
    <w:rsid w:val="00B119E3"/>
    <w:rsid w:val="00B62839"/>
    <w:rsid w:val="00B7684A"/>
    <w:rsid w:val="00B842B3"/>
    <w:rsid w:val="00BA366F"/>
    <w:rsid w:val="00BB2EBA"/>
    <w:rsid w:val="00BE03F3"/>
    <w:rsid w:val="00BE7CE1"/>
    <w:rsid w:val="00BF04A9"/>
    <w:rsid w:val="00C06008"/>
    <w:rsid w:val="00C11502"/>
    <w:rsid w:val="00C2657E"/>
    <w:rsid w:val="00C27C5C"/>
    <w:rsid w:val="00C63519"/>
    <w:rsid w:val="00CC5CDD"/>
    <w:rsid w:val="00CD72E5"/>
    <w:rsid w:val="00CE2991"/>
    <w:rsid w:val="00CE5608"/>
    <w:rsid w:val="00D178C5"/>
    <w:rsid w:val="00D25758"/>
    <w:rsid w:val="00D50A87"/>
    <w:rsid w:val="00D761F5"/>
    <w:rsid w:val="00D77D3A"/>
    <w:rsid w:val="00D91A2F"/>
    <w:rsid w:val="00DB4A70"/>
    <w:rsid w:val="00DD3F3B"/>
    <w:rsid w:val="00DD5259"/>
    <w:rsid w:val="00DD761B"/>
    <w:rsid w:val="00DF0DF5"/>
    <w:rsid w:val="00DF0F92"/>
    <w:rsid w:val="00DF491F"/>
    <w:rsid w:val="00DF6D91"/>
    <w:rsid w:val="00E007AC"/>
    <w:rsid w:val="00E313D0"/>
    <w:rsid w:val="00E3220A"/>
    <w:rsid w:val="00E4635D"/>
    <w:rsid w:val="00E53446"/>
    <w:rsid w:val="00E539E0"/>
    <w:rsid w:val="00E6340C"/>
    <w:rsid w:val="00E70133"/>
    <w:rsid w:val="00E72A46"/>
    <w:rsid w:val="00EB3B56"/>
    <w:rsid w:val="00EB5548"/>
    <w:rsid w:val="00EB5A66"/>
    <w:rsid w:val="00EE1AAF"/>
    <w:rsid w:val="00EE55F7"/>
    <w:rsid w:val="00EF11F7"/>
    <w:rsid w:val="00F24EF2"/>
    <w:rsid w:val="00F37E7A"/>
    <w:rsid w:val="00F55B31"/>
    <w:rsid w:val="00F75A34"/>
    <w:rsid w:val="00F90927"/>
    <w:rsid w:val="00FC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7105"/>
    <o:shapelayout v:ext="edit">
      <o:idmap v:ext="edit" data="1"/>
    </o:shapelayout>
  </w:shapeDefaults>
  <w:decimalSymbol w:val=","/>
  <w:listSeparator w:val=";"/>
  <w14:docId w14:val="72EF75E1"/>
  <w15:docId w15:val="{44BBF25E-7E77-476C-ACD1-CAA6DECF2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642A7"/>
    <w:pPr>
      <w:widowControl w:val="0"/>
    </w:pPr>
    <w:rPr>
      <w:rFonts w:eastAsia="Times New Roman"/>
    </w:rPr>
  </w:style>
  <w:style w:type="paragraph" w:styleId="Nadpis1">
    <w:name w:val="heading 1"/>
    <w:basedOn w:val="Normln"/>
    <w:next w:val="Normln"/>
    <w:link w:val="Nadpis1Char"/>
    <w:qFormat/>
    <w:rsid w:val="003642A7"/>
    <w:pPr>
      <w:keepNext/>
      <w:widowControl/>
      <w:jc w:val="center"/>
      <w:outlineLvl w:val="0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642A7"/>
    <w:rPr>
      <w:rFonts w:eastAsia="Times New Roman"/>
      <w:b/>
      <w:bCs/>
      <w:sz w:val="24"/>
    </w:rPr>
  </w:style>
  <w:style w:type="paragraph" w:styleId="Zkladntext">
    <w:name w:val="Body Text"/>
    <w:basedOn w:val="Normln"/>
    <w:link w:val="ZkladntextChar"/>
    <w:semiHidden/>
    <w:rsid w:val="003642A7"/>
    <w:pPr>
      <w:widowControl/>
      <w:jc w:val="both"/>
    </w:pPr>
  </w:style>
  <w:style w:type="character" w:customStyle="1" w:styleId="ZkladntextChar">
    <w:name w:val="Základní text Char"/>
    <w:link w:val="Zkladntext"/>
    <w:semiHidden/>
    <w:rsid w:val="003642A7"/>
    <w:rPr>
      <w:rFonts w:eastAsia="Times New Roman"/>
    </w:rPr>
  </w:style>
  <w:style w:type="paragraph" w:styleId="Zhlav">
    <w:name w:val="header"/>
    <w:basedOn w:val="Normln"/>
    <w:link w:val="Zhlav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42B3"/>
    <w:rPr>
      <w:rFonts w:eastAsia="Times New Roman"/>
    </w:rPr>
  </w:style>
  <w:style w:type="paragraph" w:styleId="Zpat">
    <w:name w:val="footer"/>
    <w:basedOn w:val="Normln"/>
    <w:link w:val="Zpat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42B3"/>
    <w:rPr>
      <w:rFonts w:eastAsia="Times New Roman"/>
    </w:rPr>
  </w:style>
  <w:style w:type="paragraph" w:styleId="Odstavecseseznamem">
    <w:name w:val="List Paragraph"/>
    <w:basedOn w:val="Normln"/>
    <w:uiPriority w:val="34"/>
    <w:qFormat/>
    <w:rsid w:val="00785F42"/>
    <w:pPr>
      <w:ind w:left="720"/>
      <w:contextualSpacing/>
    </w:pPr>
  </w:style>
  <w:style w:type="character" w:styleId="Siln">
    <w:name w:val="Strong"/>
    <w:qFormat/>
    <w:rsid w:val="00D178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2866A-0D45-4545-8C46-2C097237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1020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MSP ČR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Borzová Ivana JUDr.</dc:creator>
  <cp:lastModifiedBy>Belkovová Klára Mgr.</cp:lastModifiedBy>
  <cp:revision>4</cp:revision>
  <dcterms:created xsi:type="dcterms:W3CDTF">2024-07-15T07:11:00Z</dcterms:created>
  <dcterms:modified xsi:type="dcterms:W3CDTF">2024-08-09T08:32:00Z</dcterms:modified>
</cp:coreProperties>
</file>